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22832A" w14:textId="77777777" w:rsidR="007B4149" w:rsidRDefault="007B4149">
      <w:pPr>
        <w:ind w:firstLine="561"/>
        <w:jc w:val="center"/>
        <w:rPr>
          <w:b/>
          <w:bCs/>
          <w:lang w:val="bg-BG"/>
        </w:rPr>
      </w:pPr>
    </w:p>
    <w:p w14:paraId="4B71F6C2" w14:textId="420C18DC" w:rsidR="000C670B" w:rsidRPr="00D4212C" w:rsidRDefault="000C670B">
      <w:pPr>
        <w:ind w:firstLine="561"/>
        <w:jc w:val="center"/>
        <w:rPr>
          <w:b/>
          <w:bCs/>
          <w:lang w:val="bg-BG"/>
        </w:rPr>
      </w:pPr>
      <w:r w:rsidRPr="00D4212C">
        <w:rPr>
          <w:b/>
          <w:bCs/>
          <w:lang w:val="bg-BG"/>
        </w:rPr>
        <w:t>ПОКАЗАТЕЛИ, ОТНОСИТЕЛНАТА ИМ ТЕЖЕСТ И МЕТОДИКА ЗА ОПРЕДЕЛЯНЕ НА КОМПЛЕКСНАТА ОЦЕНКА НА  ОФЕРТИТЕ НА УЧАСТНИЦИТЕ</w:t>
      </w:r>
    </w:p>
    <w:p w14:paraId="6E144837" w14:textId="77777777" w:rsidR="000C670B" w:rsidRPr="00D4212C" w:rsidRDefault="000C670B">
      <w:pPr>
        <w:ind w:firstLine="561"/>
        <w:jc w:val="center"/>
        <w:rPr>
          <w:b/>
          <w:bCs/>
          <w:lang w:val="bg-BG"/>
        </w:rPr>
      </w:pPr>
    </w:p>
    <w:p w14:paraId="1B235AB9" w14:textId="77777777" w:rsidR="000C670B" w:rsidRPr="0050157D" w:rsidRDefault="000C670B" w:rsidP="000674D5">
      <w:pPr>
        <w:jc w:val="both"/>
        <w:rPr>
          <w:bCs/>
          <w:caps/>
          <w:lang w:val="bg-BG"/>
        </w:rPr>
      </w:pPr>
      <w:r w:rsidRPr="0050157D">
        <w:rPr>
          <w:bCs/>
          <w:caps/>
          <w:lang w:val="bg-BG"/>
        </w:rPr>
        <w:t>в ОТКРИТА ПРОЦЕДУРА ЗА ВЪЗЛАГАНЕ НА ОБЩЕСТВЕНА ПОРЪЧКА С ПРЕДМЕТ:</w:t>
      </w:r>
    </w:p>
    <w:p w14:paraId="365C1EAF" w14:textId="77777777" w:rsidR="00ED461F" w:rsidRPr="00D4212C" w:rsidRDefault="00ED461F" w:rsidP="00ED461F">
      <w:pPr>
        <w:jc w:val="center"/>
        <w:rPr>
          <w:b/>
          <w:caps/>
          <w:lang w:val="bg-BG"/>
        </w:rPr>
      </w:pPr>
    </w:p>
    <w:p w14:paraId="0711F140" w14:textId="59AE5558" w:rsidR="000674D5" w:rsidRPr="0050157D" w:rsidRDefault="006C2DA1" w:rsidP="006C2DA1">
      <w:pPr>
        <w:ind w:firstLine="561"/>
        <w:jc w:val="center"/>
        <w:rPr>
          <w:b/>
          <w:bCs/>
          <w:lang w:val="bg-BG"/>
        </w:rPr>
      </w:pPr>
      <w:r w:rsidRPr="0050157D">
        <w:rPr>
          <w:b/>
          <w:bCs/>
          <w:lang w:val="bg-BG"/>
        </w:rPr>
        <w:t>“</w:t>
      </w:r>
      <w:r w:rsidR="0050157D">
        <w:rPr>
          <w:b/>
          <w:bCs/>
          <w:lang w:val="bg-BG"/>
        </w:rPr>
        <w:t>Д</w:t>
      </w:r>
      <w:r w:rsidR="0050157D" w:rsidRPr="0050157D">
        <w:rPr>
          <w:b/>
          <w:bCs/>
          <w:lang w:val="bg-BG"/>
        </w:rPr>
        <w:t xml:space="preserve">оставка, монтаж, въвеждане в експлоатация и гаранционно обслужване на </w:t>
      </w:r>
      <w:r w:rsidR="0050157D" w:rsidRPr="0050157D">
        <w:rPr>
          <w:rFonts w:cstheme="minorHAnsi"/>
          <w:b/>
          <w:bCs/>
          <w:iCs/>
          <w:lang w:val="bg-BG"/>
        </w:rPr>
        <w:t xml:space="preserve">3D </w:t>
      </w:r>
      <w:r w:rsidR="0050157D">
        <w:rPr>
          <w:rFonts w:cstheme="minorHAnsi"/>
          <w:b/>
          <w:bCs/>
          <w:iCs/>
          <w:lang w:val="bg-BG"/>
        </w:rPr>
        <w:t>О</w:t>
      </w:r>
      <w:r w:rsidR="0050157D" w:rsidRPr="0050157D">
        <w:rPr>
          <w:rFonts w:cstheme="minorHAnsi"/>
          <w:b/>
          <w:bCs/>
          <w:iCs/>
          <w:lang w:val="bg-BG"/>
        </w:rPr>
        <w:t xml:space="preserve">птичен </w:t>
      </w:r>
      <w:proofErr w:type="spellStart"/>
      <w:r w:rsidR="0050157D">
        <w:rPr>
          <w:rFonts w:cstheme="minorHAnsi"/>
          <w:b/>
          <w:bCs/>
          <w:iCs/>
          <w:lang w:val="bg-BG"/>
        </w:rPr>
        <w:t>К</w:t>
      </w:r>
      <w:r w:rsidR="0050157D" w:rsidRPr="0050157D">
        <w:rPr>
          <w:rFonts w:cstheme="minorHAnsi"/>
          <w:b/>
          <w:bCs/>
          <w:iCs/>
          <w:lang w:val="bg-BG"/>
        </w:rPr>
        <w:t>онфокален</w:t>
      </w:r>
      <w:proofErr w:type="spellEnd"/>
      <w:r w:rsidR="0050157D" w:rsidRPr="0050157D">
        <w:rPr>
          <w:rFonts w:cstheme="minorHAnsi"/>
          <w:b/>
          <w:bCs/>
          <w:iCs/>
          <w:lang w:val="bg-BG"/>
        </w:rPr>
        <w:t xml:space="preserve"> </w:t>
      </w:r>
      <w:r w:rsidR="0050157D">
        <w:rPr>
          <w:rFonts w:cstheme="minorHAnsi"/>
          <w:b/>
          <w:bCs/>
          <w:iCs/>
          <w:lang w:val="bg-BG"/>
        </w:rPr>
        <w:t>М</w:t>
      </w:r>
      <w:r w:rsidR="0050157D" w:rsidRPr="0050157D">
        <w:rPr>
          <w:rFonts w:cstheme="minorHAnsi"/>
          <w:b/>
          <w:bCs/>
          <w:iCs/>
          <w:lang w:val="bg-BG"/>
        </w:rPr>
        <w:t>икроскоп за контрол с необходимото програмно обезпечаване</w:t>
      </w:r>
      <w:r w:rsidR="0050157D" w:rsidRPr="0050157D">
        <w:rPr>
          <w:b/>
          <w:bCs/>
          <w:sz w:val="28"/>
          <w:szCs w:val="28"/>
          <w:lang w:val="bg-BG"/>
        </w:rPr>
        <w:t xml:space="preserve"> </w:t>
      </w:r>
      <w:r w:rsidRPr="0050157D">
        <w:rPr>
          <w:b/>
          <w:bCs/>
          <w:lang w:val="bg-BG"/>
        </w:rPr>
        <w:t>(</w:t>
      </w:r>
      <w:r w:rsidR="0051779F" w:rsidRPr="0050157D">
        <w:rPr>
          <w:b/>
          <w:bCs/>
          <w:lang w:val="bg-BG"/>
        </w:rPr>
        <w:t>К</w:t>
      </w:r>
      <w:r w:rsidRPr="0050157D">
        <w:rPr>
          <w:b/>
          <w:bCs/>
          <w:lang w:val="bg-BG"/>
        </w:rPr>
        <w:t>С</w:t>
      </w:r>
      <w:r w:rsidR="0051779F" w:rsidRPr="0050157D">
        <w:rPr>
          <w:b/>
          <w:bCs/>
          <w:lang w:val="bg-BG"/>
        </w:rPr>
        <w:t>М</w:t>
      </w:r>
      <w:r w:rsidRPr="0050157D">
        <w:rPr>
          <w:b/>
          <w:bCs/>
          <w:lang w:val="bg-BG"/>
        </w:rPr>
        <w:t>)”</w:t>
      </w:r>
    </w:p>
    <w:p w14:paraId="5660D746" w14:textId="77777777" w:rsidR="009775A0" w:rsidRPr="00D4212C" w:rsidRDefault="009775A0" w:rsidP="006C2DA1">
      <w:pPr>
        <w:ind w:firstLine="561"/>
        <w:jc w:val="center"/>
        <w:rPr>
          <w:b/>
          <w:bCs/>
          <w:lang w:val="bg-BG"/>
        </w:rPr>
      </w:pPr>
    </w:p>
    <w:p w14:paraId="5C2F8D04" w14:textId="77777777" w:rsidR="009775A0" w:rsidRPr="00D4212C" w:rsidRDefault="009775A0">
      <w:pPr>
        <w:jc w:val="center"/>
        <w:rPr>
          <w:caps/>
          <w:lang w:val="bg-BG"/>
        </w:rPr>
      </w:pPr>
    </w:p>
    <w:p w14:paraId="2741C492" w14:textId="6D5B3D59" w:rsidR="00ED461F" w:rsidRPr="00D4212C" w:rsidRDefault="004D7E96" w:rsidP="00223A46">
      <w:pPr>
        <w:numPr>
          <w:ilvl w:val="0"/>
          <w:numId w:val="5"/>
        </w:numPr>
        <w:ind w:left="0" w:firstLine="709"/>
        <w:jc w:val="both"/>
        <w:rPr>
          <w:lang w:val="bg-BG"/>
        </w:rPr>
      </w:pPr>
      <w:r w:rsidRPr="00D4212C">
        <w:rPr>
          <w:lang w:val="bg-BG"/>
        </w:rPr>
        <w:t>Разглеждане на техническите предложения</w:t>
      </w:r>
      <w:r w:rsidR="00ED461F" w:rsidRPr="00D4212C">
        <w:rPr>
          <w:lang w:val="bg-BG"/>
        </w:rPr>
        <w:t>.</w:t>
      </w:r>
    </w:p>
    <w:p w14:paraId="38AB3756" w14:textId="79B9071B" w:rsidR="00ED461F" w:rsidRPr="00D4212C" w:rsidRDefault="00ED461F" w:rsidP="006C2DA1">
      <w:pPr>
        <w:ind w:firstLine="709"/>
        <w:jc w:val="both"/>
        <w:rPr>
          <w:lang w:val="bg-BG"/>
        </w:rPr>
      </w:pPr>
      <w:r w:rsidRPr="00D4212C">
        <w:rPr>
          <w:b/>
          <w:lang w:val="bg-BG"/>
        </w:rPr>
        <w:t>1.1.</w:t>
      </w:r>
      <w:r w:rsidRPr="00D4212C">
        <w:rPr>
          <w:lang w:val="bg-BG"/>
        </w:rPr>
        <w:t xml:space="preserve"> Преди началото на подробното оценяване на офертите, комисията извършва предварителна проверка за комплек</w:t>
      </w:r>
      <w:r w:rsidR="000D74DC">
        <w:rPr>
          <w:lang w:val="bg-BG"/>
        </w:rPr>
        <w:t>с</w:t>
      </w:r>
      <w:r w:rsidRPr="00D4212C">
        <w:rPr>
          <w:lang w:val="bg-BG"/>
        </w:rPr>
        <w:t xml:space="preserve">ността на подадените предложения и съответствието им с </w:t>
      </w:r>
      <w:r w:rsidR="004D7E96" w:rsidRPr="00D4212C">
        <w:rPr>
          <w:lang w:val="bg-BG"/>
        </w:rPr>
        <w:t xml:space="preserve">минималните </w:t>
      </w:r>
      <w:r w:rsidRPr="00D4212C">
        <w:rPr>
          <w:lang w:val="bg-BG"/>
        </w:rPr>
        <w:t>изисквания, обявени в документацията за участие.</w:t>
      </w:r>
    </w:p>
    <w:p w14:paraId="1B76B2C4" w14:textId="5AD6231A" w:rsidR="00ED461F" w:rsidRPr="00D4212C" w:rsidRDefault="00ED461F" w:rsidP="006C2DA1">
      <w:pPr>
        <w:ind w:firstLine="709"/>
        <w:jc w:val="both"/>
        <w:rPr>
          <w:lang w:val="bg-BG"/>
        </w:rPr>
      </w:pPr>
      <w:r w:rsidRPr="00D4212C">
        <w:rPr>
          <w:b/>
          <w:lang w:val="bg-BG"/>
        </w:rPr>
        <w:t>1.2.</w:t>
      </w:r>
      <w:r w:rsidRPr="00D4212C">
        <w:rPr>
          <w:lang w:val="bg-BG"/>
        </w:rPr>
        <w:t xml:space="preserve"> </w:t>
      </w:r>
      <w:r w:rsidR="004D7E96" w:rsidRPr="00D4212C">
        <w:rPr>
          <w:lang w:val="bg-BG"/>
        </w:rPr>
        <w:t>Проверява се</w:t>
      </w:r>
      <w:r w:rsidRPr="00D4212C">
        <w:rPr>
          <w:lang w:val="bg-BG"/>
        </w:rPr>
        <w:t xml:space="preserve"> наличието на всички необходими документи за участие, съгласно Указанията за подготовка на офертата към участниците за възлагане на обществената поръчка. При липса на някой от изискуемите документи съответния участник </w:t>
      </w:r>
      <w:r w:rsidR="004D7E96" w:rsidRPr="00D4212C">
        <w:rPr>
          <w:lang w:val="bg-BG"/>
        </w:rPr>
        <w:t>не се допуска до</w:t>
      </w:r>
      <w:r w:rsidRPr="00D4212C">
        <w:rPr>
          <w:lang w:val="bg-BG"/>
        </w:rPr>
        <w:t xml:space="preserve"> по-нататъшно участие. </w:t>
      </w:r>
    </w:p>
    <w:p w14:paraId="33B4B87C" w14:textId="46D627A3" w:rsidR="00ED461F" w:rsidRPr="00D4212C" w:rsidRDefault="00ED461F" w:rsidP="006C2DA1">
      <w:pPr>
        <w:ind w:firstLine="709"/>
        <w:jc w:val="both"/>
        <w:rPr>
          <w:lang w:val="bg-BG"/>
        </w:rPr>
      </w:pPr>
      <w:r w:rsidRPr="00D4212C">
        <w:rPr>
          <w:b/>
          <w:lang w:val="bg-BG"/>
        </w:rPr>
        <w:t>1.3.</w:t>
      </w:r>
      <w:r w:rsidRPr="00D4212C">
        <w:rPr>
          <w:lang w:val="bg-BG"/>
        </w:rPr>
        <w:t xml:space="preserve"> При установяване, че не са изпълнени минималните технически и функционални характеристики на системата, предмет на настоящата процедура, заложени в техническата спецификация, съответния участник </w:t>
      </w:r>
      <w:r w:rsidR="004D7E96" w:rsidRPr="00D4212C">
        <w:rPr>
          <w:lang w:val="bg-BG"/>
        </w:rPr>
        <w:t>не се допуска до</w:t>
      </w:r>
      <w:r w:rsidRPr="00D4212C">
        <w:rPr>
          <w:lang w:val="bg-BG"/>
        </w:rPr>
        <w:t xml:space="preserve"> по-нататъшно участие. </w:t>
      </w:r>
    </w:p>
    <w:p w14:paraId="37163820" w14:textId="77777777" w:rsidR="00ED461F" w:rsidRPr="00D4212C" w:rsidRDefault="00ED461F" w:rsidP="006C2DA1">
      <w:pPr>
        <w:ind w:firstLine="709"/>
        <w:jc w:val="both"/>
        <w:rPr>
          <w:lang w:val="bg-BG"/>
        </w:rPr>
      </w:pPr>
      <w:r w:rsidRPr="00D4212C">
        <w:rPr>
          <w:b/>
          <w:lang w:val="bg-BG"/>
        </w:rPr>
        <w:t>2.</w:t>
      </w:r>
      <w:r w:rsidRPr="00D4212C">
        <w:rPr>
          <w:lang w:val="bg-BG"/>
        </w:rPr>
        <w:tab/>
        <w:t>Оценка на предложенията</w:t>
      </w:r>
    </w:p>
    <w:p w14:paraId="6A73FD9D" w14:textId="20BB7C3F" w:rsidR="00ED461F" w:rsidRPr="00D4212C" w:rsidRDefault="00ED461F" w:rsidP="006C2DA1">
      <w:pPr>
        <w:ind w:firstLine="709"/>
        <w:jc w:val="both"/>
        <w:rPr>
          <w:lang w:val="bg-BG"/>
        </w:rPr>
      </w:pPr>
      <w:r w:rsidRPr="00D4212C">
        <w:rPr>
          <w:b/>
          <w:lang w:val="bg-BG"/>
        </w:rPr>
        <w:t>2.1.</w:t>
      </w:r>
      <w:r w:rsidRPr="00D4212C">
        <w:rPr>
          <w:lang w:val="bg-BG"/>
        </w:rPr>
        <w:t xml:space="preserve"> До оценка по настоящата методика се допускат офертите на всички участници, които </w:t>
      </w:r>
      <w:r w:rsidR="006351D9" w:rsidRPr="00712736">
        <w:rPr>
          <w:lang w:val="bg-BG"/>
        </w:rPr>
        <w:t xml:space="preserve">отговарят на </w:t>
      </w:r>
      <w:r w:rsidR="004D7E96" w:rsidRPr="00712736">
        <w:rPr>
          <w:lang w:val="bg-BG"/>
        </w:rPr>
        <w:t xml:space="preserve">минималните </w:t>
      </w:r>
      <w:r w:rsidR="006351D9" w:rsidRPr="00712736">
        <w:rPr>
          <w:lang w:val="bg-BG"/>
        </w:rPr>
        <w:t>изисквания на възложителя</w:t>
      </w:r>
      <w:r w:rsidRPr="00D4212C">
        <w:rPr>
          <w:lang w:val="bg-BG"/>
        </w:rPr>
        <w:t xml:space="preserve">. </w:t>
      </w:r>
    </w:p>
    <w:p w14:paraId="7ED54FA4" w14:textId="77777777" w:rsidR="00ED461F" w:rsidRPr="00D4212C" w:rsidRDefault="00ED461F" w:rsidP="006C2DA1">
      <w:pPr>
        <w:ind w:firstLine="709"/>
        <w:jc w:val="both"/>
        <w:rPr>
          <w:b/>
          <w:lang w:val="bg-BG"/>
        </w:rPr>
      </w:pPr>
      <w:r w:rsidRPr="00D4212C">
        <w:rPr>
          <w:b/>
          <w:lang w:val="bg-BG"/>
        </w:rPr>
        <w:t>2.2.</w:t>
      </w:r>
      <w:r w:rsidRPr="00D4212C">
        <w:rPr>
          <w:lang w:val="bg-BG"/>
        </w:rPr>
        <w:t xml:space="preserve"> В процедурата за избор на изпълнител с предмет: </w:t>
      </w:r>
      <w:r w:rsidR="006C2DA1" w:rsidRPr="00712736">
        <w:rPr>
          <w:lang w:val="bg-BG"/>
        </w:rPr>
        <w:t>“</w:t>
      </w:r>
      <w:r w:rsidR="0051779F" w:rsidRPr="00D4212C">
        <w:rPr>
          <w:lang w:val="bg-BG"/>
        </w:rPr>
        <w:t xml:space="preserve">Доставка, монтаж, въвеждане в експлоатация и гаранционно обслужване на </w:t>
      </w:r>
      <w:r w:rsidR="00AE0516" w:rsidRPr="00712736">
        <w:rPr>
          <w:rFonts w:cstheme="minorHAnsi"/>
          <w:bCs/>
          <w:iCs/>
          <w:lang w:val="bg-BG"/>
        </w:rPr>
        <w:t>3</w:t>
      </w:r>
      <w:r w:rsidR="00AE0516" w:rsidRPr="00D4212C">
        <w:rPr>
          <w:rFonts w:cstheme="minorHAnsi"/>
          <w:bCs/>
          <w:iCs/>
          <w:lang w:val="bg-BG"/>
        </w:rPr>
        <w:t>D</w:t>
      </w:r>
      <w:r w:rsidR="00AE0516" w:rsidRPr="00712736">
        <w:rPr>
          <w:rFonts w:cstheme="minorHAnsi"/>
          <w:bCs/>
          <w:iCs/>
          <w:lang w:val="bg-BG"/>
        </w:rPr>
        <w:t xml:space="preserve"> оптичен </w:t>
      </w:r>
      <w:proofErr w:type="spellStart"/>
      <w:r w:rsidR="00AE0516" w:rsidRPr="00712736">
        <w:rPr>
          <w:rFonts w:cstheme="minorHAnsi"/>
          <w:bCs/>
          <w:iCs/>
          <w:lang w:val="bg-BG"/>
        </w:rPr>
        <w:t>конфокален</w:t>
      </w:r>
      <w:proofErr w:type="spellEnd"/>
      <w:r w:rsidR="00AE0516" w:rsidRPr="00712736">
        <w:rPr>
          <w:rFonts w:cstheme="minorHAnsi"/>
          <w:bCs/>
          <w:iCs/>
          <w:lang w:val="bg-BG"/>
        </w:rPr>
        <w:t xml:space="preserve"> микроскоп за контрол с необходимото програмно обезпечаване</w:t>
      </w:r>
      <w:r w:rsidR="00AE0516" w:rsidRPr="00712736">
        <w:rPr>
          <w:b/>
          <w:bCs/>
          <w:sz w:val="28"/>
          <w:szCs w:val="28"/>
          <w:lang w:val="bg-BG"/>
        </w:rPr>
        <w:t xml:space="preserve"> </w:t>
      </w:r>
      <w:r w:rsidR="0051779F" w:rsidRPr="00712736">
        <w:rPr>
          <w:rStyle w:val="WW8Num27z0"/>
          <w:b/>
          <w:bCs/>
          <w:lang w:val="bg-BG"/>
        </w:rPr>
        <w:t></w:t>
      </w:r>
      <w:r w:rsidR="006C2DA1" w:rsidRPr="00712736">
        <w:rPr>
          <w:rStyle w:val="af2"/>
          <w:b w:val="0"/>
          <w:bCs w:val="0"/>
          <w:lang w:val="bg-BG"/>
        </w:rPr>
        <w:t>(</w:t>
      </w:r>
      <w:r w:rsidR="0051779F" w:rsidRPr="00712736">
        <w:rPr>
          <w:rStyle w:val="af2"/>
          <w:b w:val="0"/>
          <w:bCs w:val="0"/>
          <w:lang w:val="bg-BG"/>
        </w:rPr>
        <w:t>К</w:t>
      </w:r>
      <w:r w:rsidR="006C2DA1" w:rsidRPr="00712736">
        <w:rPr>
          <w:rStyle w:val="af2"/>
          <w:b w:val="0"/>
          <w:bCs w:val="0"/>
          <w:lang w:val="bg-BG"/>
        </w:rPr>
        <w:t>С</w:t>
      </w:r>
      <w:r w:rsidR="0051779F" w:rsidRPr="00712736">
        <w:rPr>
          <w:rStyle w:val="af2"/>
          <w:b w:val="0"/>
          <w:bCs w:val="0"/>
          <w:lang w:val="bg-BG"/>
        </w:rPr>
        <w:t>М</w:t>
      </w:r>
      <w:r w:rsidR="006C2DA1" w:rsidRPr="00712736">
        <w:rPr>
          <w:rStyle w:val="af2"/>
          <w:b w:val="0"/>
          <w:bCs w:val="0"/>
          <w:lang w:val="bg-BG"/>
        </w:rPr>
        <w:t>)</w:t>
      </w:r>
      <w:r w:rsidR="006C2DA1" w:rsidRPr="00712736">
        <w:rPr>
          <w:lang w:val="bg-BG"/>
        </w:rPr>
        <w:t xml:space="preserve">” </w:t>
      </w:r>
      <w:r w:rsidRPr="00D4212C">
        <w:rPr>
          <w:lang w:val="bg-BG"/>
        </w:rPr>
        <w:t xml:space="preserve">офертите се оценяват по критерий </w:t>
      </w:r>
      <w:r w:rsidRPr="00D4212C">
        <w:rPr>
          <w:b/>
          <w:lang w:val="bg-BG"/>
        </w:rPr>
        <w:t>„Икономически най-изгодна оферта”.</w:t>
      </w:r>
    </w:p>
    <w:p w14:paraId="585D3E16" w14:textId="77777777" w:rsidR="00ED461F" w:rsidRPr="00D4212C" w:rsidRDefault="00ED461F" w:rsidP="006C2DA1">
      <w:pPr>
        <w:ind w:firstLine="709"/>
        <w:jc w:val="both"/>
        <w:rPr>
          <w:b/>
          <w:lang w:val="bg-BG"/>
        </w:rPr>
      </w:pPr>
    </w:p>
    <w:p w14:paraId="0C23C769" w14:textId="77777777" w:rsidR="00ED461F" w:rsidRPr="00D4212C" w:rsidRDefault="00522519" w:rsidP="006C2DA1">
      <w:pPr>
        <w:ind w:firstLine="709"/>
        <w:jc w:val="both"/>
        <w:rPr>
          <w:lang w:val="bg-BG"/>
        </w:rPr>
      </w:pPr>
      <w:r w:rsidRPr="00D4212C">
        <w:rPr>
          <w:b/>
          <w:lang w:val="bg-BG"/>
        </w:rPr>
        <w:t>3</w:t>
      </w:r>
      <w:r w:rsidRPr="00712736">
        <w:rPr>
          <w:b/>
          <w:lang w:val="bg-BG"/>
        </w:rPr>
        <w:t>.</w:t>
      </w:r>
      <w:r w:rsidRPr="00D4212C">
        <w:rPr>
          <w:lang w:val="bg-BG"/>
        </w:rPr>
        <w:t xml:space="preserve"> </w:t>
      </w:r>
      <w:r w:rsidR="00ED461F" w:rsidRPr="00D4212C">
        <w:rPr>
          <w:lang w:val="bg-BG"/>
        </w:rPr>
        <w:t>Показатели и съответните тегла:</w:t>
      </w:r>
    </w:p>
    <w:p w14:paraId="15D5EFE1" w14:textId="77777777" w:rsidR="000401D2" w:rsidRPr="00D4212C" w:rsidRDefault="000401D2" w:rsidP="00ED461F">
      <w:pPr>
        <w:jc w:val="both"/>
        <w:rPr>
          <w:lang w:val="bg-BG"/>
        </w:rPr>
      </w:pPr>
      <w:r w:rsidRPr="00D4212C">
        <w:rPr>
          <w:lang w:val="bg-BG"/>
        </w:rPr>
        <w:tab/>
      </w:r>
      <w:r w:rsidRPr="00D4212C">
        <w:rPr>
          <w:b/>
          <w:lang w:val="bg-BG"/>
        </w:rPr>
        <w:t>3.1.</w:t>
      </w:r>
      <w:r w:rsidRPr="00D4212C">
        <w:rPr>
          <w:lang w:val="bg-BG"/>
        </w:rPr>
        <w:t xml:space="preserve"> Техническа оценка – </w:t>
      </w:r>
      <w:r w:rsidRPr="00D4212C">
        <w:rPr>
          <w:b/>
          <w:lang w:val="bg-BG"/>
        </w:rPr>
        <w:t xml:space="preserve">ТО,  </w:t>
      </w:r>
      <w:r w:rsidRPr="00D4212C">
        <w:rPr>
          <w:lang w:val="bg-BG"/>
        </w:rPr>
        <w:t>включваща оценка по два показателя:</w:t>
      </w:r>
    </w:p>
    <w:p w14:paraId="4B604961" w14:textId="77777777" w:rsidR="00ED461F" w:rsidRPr="00D4212C" w:rsidRDefault="00ED461F" w:rsidP="00ED461F">
      <w:pPr>
        <w:jc w:val="both"/>
        <w:rPr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2693"/>
      </w:tblGrid>
      <w:tr w:rsidR="00ED461F" w:rsidRPr="00712736" w14:paraId="466918E3" w14:textId="77777777">
        <w:trPr>
          <w:jc w:val="center"/>
        </w:trPr>
        <w:tc>
          <w:tcPr>
            <w:tcW w:w="5920" w:type="dxa"/>
          </w:tcPr>
          <w:p w14:paraId="47EBE262" w14:textId="539A432B" w:rsidR="00ED461F" w:rsidRPr="00712736" w:rsidRDefault="00ED461F" w:rsidP="00ED461F">
            <w:pPr>
              <w:suppressAutoHyphens w:val="0"/>
              <w:jc w:val="both"/>
              <w:rPr>
                <w:rFonts w:eastAsia="Calibri"/>
                <w:lang w:val="bg-BG" w:eastAsia="en-US"/>
              </w:rPr>
            </w:pPr>
            <w:r w:rsidRPr="00712736">
              <w:rPr>
                <w:rFonts w:eastAsia="Calibri"/>
                <w:lang w:val="bg-BG" w:eastAsia="en-US"/>
              </w:rPr>
              <w:t xml:space="preserve">1. Технически </w:t>
            </w:r>
            <w:r w:rsidR="006C2DA1" w:rsidRPr="00712736">
              <w:rPr>
                <w:rFonts w:eastAsia="Calibri"/>
                <w:lang w:val="bg-BG" w:eastAsia="en-US"/>
              </w:rPr>
              <w:t>параметри</w:t>
            </w:r>
            <w:r w:rsidRPr="00712736">
              <w:rPr>
                <w:rFonts w:eastAsia="Calibri"/>
                <w:lang w:val="bg-BG" w:eastAsia="en-US"/>
              </w:rPr>
              <w:t xml:space="preserve"> (</w:t>
            </w:r>
            <w:r w:rsidR="002A22ED" w:rsidRPr="00712736">
              <w:rPr>
                <w:rFonts w:eastAsia="Calibri"/>
                <w:lang w:val="bg-BG" w:eastAsia="en-US"/>
              </w:rPr>
              <w:t>Т</w:t>
            </w:r>
            <w:r w:rsidRPr="00712736">
              <w:rPr>
                <w:rFonts w:eastAsia="Calibri"/>
                <w:lang w:val="bg-BG" w:eastAsia="en-US"/>
              </w:rPr>
              <w:t>)</w:t>
            </w:r>
          </w:p>
        </w:tc>
        <w:tc>
          <w:tcPr>
            <w:tcW w:w="2693" w:type="dxa"/>
          </w:tcPr>
          <w:p w14:paraId="3F58A2C4" w14:textId="77777777" w:rsidR="00ED461F" w:rsidRPr="00712736" w:rsidRDefault="00AE0516" w:rsidP="00ED461F">
            <w:pPr>
              <w:suppressAutoHyphens w:val="0"/>
              <w:jc w:val="both"/>
              <w:rPr>
                <w:rFonts w:eastAsia="Calibri"/>
                <w:lang w:val="bg-BG" w:eastAsia="en-US"/>
              </w:rPr>
            </w:pPr>
            <w:r w:rsidRPr="00712736">
              <w:rPr>
                <w:rFonts w:eastAsia="Calibri"/>
                <w:lang w:val="bg-BG" w:eastAsia="en-US"/>
              </w:rPr>
              <w:t>57</w:t>
            </w:r>
            <w:r w:rsidR="00695F46" w:rsidRPr="00712736">
              <w:rPr>
                <w:rFonts w:eastAsia="Calibri"/>
                <w:lang w:val="bg-BG" w:eastAsia="en-US"/>
              </w:rPr>
              <w:t xml:space="preserve"> </w:t>
            </w:r>
            <w:r w:rsidR="00ED461F" w:rsidRPr="00712736">
              <w:rPr>
                <w:rFonts w:eastAsia="Calibri"/>
                <w:lang w:val="bg-BG" w:eastAsia="en-US"/>
              </w:rPr>
              <w:t>%</w:t>
            </w:r>
          </w:p>
        </w:tc>
      </w:tr>
      <w:tr w:rsidR="006C2DA1" w:rsidRPr="00712736" w14:paraId="046CA2A2" w14:textId="77777777" w:rsidTr="00903BD0">
        <w:trPr>
          <w:trHeight w:val="107"/>
          <w:jc w:val="center"/>
        </w:trPr>
        <w:tc>
          <w:tcPr>
            <w:tcW w:w="5920" w:type="dxa"/>
          </w:tcPr>
          <w:p w14:paraId="48EC9495" w14:textId="55060173" w:rsidR="006C2DA1" w:rsidRPr="00712736" w:rsidRDefault="00AE0516" w:rsidP="00881555">
            <w:pPr>
              <w:suppressAutoHyphens w:val="0"/>
              <w:jc w:val="both"/>
              <w:rPr>
                <w:rFonts w:eastAsia="Calibri"/>
                <w:lang w:val="bg-BG" w:eastAsia="en-US"/>
              </w:rPr>
            </w:pPr>
            <w:r w:rsidRPr="00712736">
              <w:rPr>
                <w:rFonts w:eastAsia="Calibri"/>
                <w:lang w:val="bg-BG" w:eastAsia="en-US"/>
              </w:rPr>
              <w:t>2</w:t>
            </w:r>
            <w:r w:rsidR="006C2DA1" w:rsidRPr="00712736">
              <w:rPr>
                <w:rFonts w:eastAsia="Calibri"/>
                <w:lang w:val="bg-BG" w:eastAsia="en-US"/>
              </w:rPr>
              <w:t xml:space="preserve">. </w:t>
            </w:r>
            <w:r w:rsidR="00E80F41" w:rsidRPr="00712736">
              <w:rPr>
                <w:rFonts w:eastAsia="Calibri"/>
                <w:lang w:val="bg-BG" w:eastAsia="en-US"/>
              </w:rPr>
              <w:t>Гаранци</w:t>
            </w:r>
            <w:r w:rsidR="004D7E96" w:rsidRPr="00712736">
              <w:rPr>
                <w:rFonts w:eastAsia="Calibri"/>
                <w:lang w:val="bg-BG" w:eastAsia="en-US"/>
              </w:rPr>
              <w:t xml:space="preserve">онно обслужване </w:t>
            </w:r>
            <w:r w:rsidR="006C2DA1" w:rsidRPr="00712736">
              <w:rPr>
                <w:rFonts w:eastAsia="Calibri"/>
                <w:lang w:val="bg-BG" w:eastAsia="en-US"/>
              </w:rPr>
              <w:t>(</w:t>
            </w:r>
            <w:r w:rsidR="00E80F41" w:rsidRPr="00D4212C">
              <w:rPr>
                <w:rFonts w:eastAsia="Calibri"/>
                <w:lang w:val="bg-BG" w:eastAsia="en-US"/>
              </w:rPr>
              <w:t>G</w:t>
            </w:r>
            <w:r w:rsidR="006C2DA1" w:rsidRPr="00712736">
              <w:rPr>
                <w:rFonts w:eastAsia="Calibri"/>
                <w:lang w:val="bg-BG" w:eastAsia="en-US"/>
              </w:rPr>
              <w:t>)</w:t>
            </w:r>
          </w:p>
        </w:tc>
        <w:tc>
          <w:tcPr>
            <w:tcW w:w="2693" w:type="dxa"/>
          </w:tcPr>
          <w:p w14:paraId="370CE2FC" w14:textId="77777777" w:rsidR="006C2DA1" w:rsidRPr="00712736" w:rsidRDefault="0037450F" w:rsidP="00881555">
            <w:pPr>
              <w:suppressAutoHyphens w:val="0"/>
              <w:jc w:val="both"/>
              <w:rPr>
                <w:rFonts w:eastAsia="Calibri"/>
                <w:lang w:val="bg-BG" w:eastAsia="en-US"/>
              </w:rPr>
            </w:pPr>
            <w:r w:rsidRPr="00712736">
              <w:rPr>
                <w:rFonts w:eastAsia="Calibri"/>
                <w:lang w:val="bg-BG" w:eastAsia="en-US"/>
              </w:rPr>
              <w:t>13</w:t>
            </w:r>
            <w:r w:rsidR="00695F46" w:rsidRPr="00712736">
              <w:rPr>
                <w:rFonts w:eastAsia="Calibri"/>
                <w:lang w:val="bg-BG" w:eastAsia="en-US"/>
              </w:rPr>
              <w:t xml:space="preserve"> </w:t>
            </w:r>
            <w:r w:rsidR="006C2DA1" w:rsidRPr="00712736">
              <w:rPr>
                <w:rFonts w:eastAsia="Calibri"/>
                <w:lang w:val="bg-BG" w:eastAsia="en-US"/>
              </w:rPr>
              <w:t>%</w:t>
            </w:r>
          </w:p>
        </w:tc>
      </w:tr>
    </w:tbl>
    <w:p w14:paraId="56A7E675" w14:textId="77777777" w:rsidR="00ED461F" w:rsidRPr="00D4212C" w:rsidRDefault="00ED461F" w:rsidP="00ED461F">
      <w:pPr>
        <w:rPr>
          <w:lang w:val="bg-BG"/>
        </w:rPr>
      </w:pPr>
    </w:p>
    <w:p w14:paraId="02410CE5" w14:textId="77777777" w:rsidR="000401D2" w:rsidRPr="00D4212C" w:rsidRDefault="000401D2" w:rsidP="00ED461F">
      <w:pPr>
        <w:jc w:val="both"/>
        <w:rPr>
          <w:lang w:val="bg-BG"/>
        </w:rPr>
      </w:pPr>
      <w:r w:rsidRPr="00D4212C">
        <w:rPr>
          <w:lang w:val="bg-BG"/>
        </w:rPr>
        <w:tab/>
      </w:r>
      <w:r w:rsidRPr="00D4212C">
        <w:rPr>
          <w:b/>
          <w:lang w:val="bg-BG"/>
        </w:rPr>
        <w:t>3.2.</w:t>
      </w:r>
      <w:r w:rsidRPr="00D4212C">
        <w:rPr>
          <w:lang w:val="bg-BG"/>
        </w:rPr>
        <w:t xml:space="preserve"> Икономическа оценка - </w:t>
      </w:r>
      <w:r w:rsidRPr="00D4212C">
        <w:rPr>
          <w:b/>
          <w:lang w:val="bg-BG"/>
        </w:rPr>
        <w:t>ИО</w:t>
      </w:r>
      <w:r w:rsidRPr="00D4212C">
        <w:rPr>
          <w:lang w:val="bg-BG"/>
        </w:rPr>
        <w:t>, включваща оценка на показателя:</w:t>
      </w:r>
    </w:p>
    <w:p w14:paraId="1498605F" w14:textId="77777777" w:rsidR="000401D2" w:rsidRPr="00D4212C" w:rsidRDefault="000401D2" w:rsidP="00ED461F">
      <w:pPr>
        <w:jc w:val="both"/>
        <w:rPr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2693"/>
      </w:tblGrid>
      <w:tr w:rsidR="000401D2" w:rsidRPr="00712736" w14:paraId="6FDEEE6C" w14:textId="77777777">
        <w:trPr>
          <w:jc w:val="center"/>
        </w:trPr>
        <w:tc>
          <w:tcPr>
            <w:tcW w:w="5920" w:type="dxa"/>
          </w:tcPr>
          <w:p w14:paraId="34B5D250" w14:textId="77777777" w:rsidR="000401D2" w:rsidRPr="00712736" w:rsidRDefault="000401D2" w:rsidP="008A2181">
            <w:pPr>
              <w:suppressAutoHyphens w:val="0"/>
              <w:jc w:val="both"/>
              <w:rPr>
                <w:rFonts w:eastAsia="Calibri"/>
                <w:lang w:val="bg-BG" w:eastAsia="en-US"/>
              </w:rPr>
            </w:pPr>
            <w:r w:rsidRPr="00712736">
              <w:rPr>
                <w:rFonts w:eastAsia="Calibri"/>
                <w:lang w:val="bg-BG" w:eastAsia="en-US"/>
              </w:rPr>
              <w:t>Цена (С)</w:t>
            </w:r>
          </w:p>
        </w:tc>
        <w:tc>
          <w:tcPr>
            <w:tcW w:w="2693" w:type="dxa"/>
          </w:tcPr>
          <w:p w14:paraId="3E522194" w14:textId="77777777" w:rsidR="000401D2" w:rsidRPr="00712736" w:rsidRDefault="000401D2" w:rsidP="008A2181">
            <w:pPr>
              <w:suppressAutoHyphens w:val="0"/>
              <w:jc w:val="both"/>
              <w:rPr>
                <w:rFonts w:eastAsia="Calibri"/>
                <w:lang w:val="bg-BG" w:eastAsia="en-US"/>
              </w:rPr>
            </w:pPr>
            <w:r w:rsidRPr="00712736">
              <w:rPr>
                <w:rFonts w:eastAsia="Calibri"/>
                <w:lang w:val="bg-BG" w:eastAsia="en-US"/>
              </w:rPr>
              <w:t>3</w:t>
            </w:r>
            <w:r w:rsidR="00E80F41" w:rsidRPr="00D4212C">
              <w:rPr>
                <w:rFonts w:eastAsia="Calibri"/>
                <w:lang w:val="bg-BG" w:eastAsia="en-US"/>
              </w:rPr>
              <w:t>0</w:t>
            </w:r>
            <w:r w:rsidRPr="00712736">
              <w:rPr>
                <w:rFonts w:eastAsia="Calibri"/>
                <w:lang w:val="bg-BG" w:eastAsia="en-US"/>
              </w:rPr>
              <w:t>%</w:t>
            </w:r>
          </w:p>
        </w:tc>
      </w:tr>
    </w:tbl>
    <w:p w14:paraId="566DA643" w14:textId="77777777" w:rsidR="000401D2" w:rsidRPr="00D4212C" w:rsidRDefault="000401D2" w:rsidP="00ED461F">
      <w:pPr>
        <w:jc w:val="both"/>
        <w:rPr>
          <w:lang w:val="bg-BG"/>
        </w:rPr>
      </w:pPr>
    </w:p>
    <w:p w14:paraId="47902A16" w14:textId="77777777" w:rsidR="000401D2" w:rsidRPr="00712736" w:rsidRDefault="000401D2" w:rsidP="00ED461F">
      <w:pPr>
        <w:jc w:val="both"/>
        <w:rPr>
          <w:lang w:val="bg-BG"/>
        </w:rPr>
      </w:pPr>
      <w:bookmarkStart w:id="1" w:name="_GoBack"/>
      <w:bookmarkEnd w:id="1"/>
      <w:r w:rsidRPr="00D4212C">
        <w:rPr>
          <w:lang w:val="bg-BG"/>
        </w:rPr>
        <w:tab/>
      </w:r>
      <w:r w:rsidR="00ED461F" w:rsidRPr="00712736">
        <w:rPr>
          <w:lang w:val="bg-BG"/>
        </w:rPr>
        <w:t xml:space="preserve"> </w:t>
      </w:r>
    </w:p>
    <w:p w14:paraId="00AB6E5B" w14:textId="77777777" w:rsidR="007A3756" w:rsidRPr="00D4212C" w:rsidRDefault="007A3756" w:rsidP="00ED461F">
      <w:pPr>
        <w:rPr>
          <w:lang w:val="bg-BG"/>
        </w:rPr>
      </w:pPr>
      <w:r w:rsidRPr="00D4212C">
        <w:rPr>
          <w:b/>
          <w:lang w:val="bg-BG"/>
        </w:rPr>
        <w:tab/>
        <w:t>4.</w:t>
      </w:r>
      <w:r w:rsidRPr="00D4212C">
        <w:rPr>
          <w:lang w:val="bg-BG"/>
        </w:rPr>
        <w:t xml:space="preserve"> Изчисляване на Техническата оценка – </w:t>
      </w:r>
      <w:r w:rsidRPr="00D4212C">
        <w:rPr>
          <w:b/>
          <w:lang w:val="bg-BG"/>
        </w:rPr>
        <w:t>ТО</w:t>
      </w:r>
      <w:r w:rsidRPr="00D4212C">
        <w:rPr>
          <w:lang w:val="bg-BG"/>
        </w:rPr>
        <w:t>.</w:t>
      </w:r>
    </w:p>
    <w:p w14:paraId="02EA509B" w14:textId="77777777" w:rsidR="007A3756" w:rsidRPr="00D4212C" w:rsidRDefault="007A3756" w:rsidP="007A3756">
      <w:pPr>
        <w:jc w:val="both"/>
        <w:rPr>
          <w:lang w:val="bg-BG"/>
        </w:rPr>
      </w:pPr>
      <w:r w:rsidRPr="00D4212C">
        <w:rPr>
          <w:lang w:val="bg-BG"/>
        </w:rPr>
        <w:tab/>
        <w:t>Техническата оценка представлява сбор от получените оценки по двата  технич</w:t>
      </w:r>
      <w:r w:rsidR="00196618" w:rsidRPr="00D4212C">
        <w:rPr>
          <w:lang w:val="bg-BG"/>
        </w:rPr>
        <w:t>е</w:t>
      </w:r>
      <w:r w:rsidRPr="00D4212C">
        <w:rPr>
          <w:lang w:val="bg-BG"/>
        </w:rPr>
        <w:t>ски показателя и се изчислява по формулата:</w:t>
      </w:r>
    </w:p>
    <w:p w14:paraId="7222F7DD" w14:textId="77777777" w:rsidR="007A3756" w:rsidRPr="00D4212C" w:rsidRDefault="007A3756" w:rsidP="007A3756">
      <w:pPr>
        <w:jc w:val="both"/>
        <w:rPr>
          <w:lang w:val="bg-BG"/>
        </w:rPr>
      </w:pPr>
    </w:p>
    <w:p w14:paraId="428BC3E9" w14:textId="77777777" w:rsidR="007A3756" w:rsidRPr="00712736" w:rsidRDefault="007A3756" w:rsidP="007A3756">
      <w:pPr>
        <w:jc w:val="both"/>
        <w:rPr>
          <w:lang w:val="bg-BG"/>
        </w:rPr>
      </w:pPr>
      <w:r w:rsidRPr="00D4212C">
        <w:rPr>
          <w:lang w:val="bg-BG"/>
        </w:rPr>
        <w:tab/>
      </w:r>
      <w:r w:rsidRPr="00D4212C">
        <w:rPr>
          <w:b/>
          <w:lang w:val="bg-BG"/>
        </w:rPr>
        <w:t xml:space="preserve">ТО = </w:t>
      </w:r>
      <w:r w:rsidR="00B61DD0" w:rsidRPr="00D4212C">
        <w:rPr>
          <w:b/>
          <w:lang w:val="bg-BG"/>
        </w:rPr>
        <w:t>Т</w:t>
      </w:r>
      <w:r w:rsidRPr="00D4212C">
        <w:rPr>
          <w:b/>
          <w:lang w:val="bg-BG"/>
        </w:rPr>
        <w:t xml:space="preserve"> +</w:t>
      </w:r>
      <w:r w:rsidR="00A5214C" w:rsidRPr="00D4212C">
        <w:rPr>
          <w:b/>
          <w:lang w:val="bg-BG"/>
        </w:rPr>
        <w:t xml:space="preserve"> </w:t>
      </w:r>
      <w:r w:rsidR="00B52313" w:rsidRPr="00D4212C">
        <w:rPr>
          <w:rFonts w:eastAsia="Calibri"/>
          <w:b/>
          <w:lang w:val="bg-BG" w:eastAsia="en-US"/>
        </w:rPr>
        <w:t>G</w:t>
      </w:r>
      <w:r w:rsidRPr="00712736">
        <w:rPr>
          <w:b/>
          <w:lang w:val="bg-BG"/>
        </w:rPr>
        <w:t>,</w:t>
      </w:r>
      <w:r w:rsidRPr="00712736">
        <w:rPr>
          <w:lang w:val="bg-BG"/>
        </w:rPr>
        <w:t xml:space="preserve"> където</w:t>
      </w:r>
    </w:p>
    <w:p w14:paraId="06E79E56" w14:textId="77777777" w:rsidR="007A3756" w:rsidRPr="00712736" w:rsidRDefault="007A3756" w:rsidP="007A3756">
      <w:pPr>
        <w:jc w:val="both"/>
        <w:rPr>
          <w:lang w:val="bg-BG"/>
        </w:rPr>
      </w:pPr>
    </w:p>
    <w:p w14:paraId="7EB1F0CD" w14:textId="77777777" w:rsidR="00A5214C" w:rsidRPr="00D4212C" w:rsidRDefault="007A3756" w:rsidP="007A3756">
      <w:pPr>
        <w:jc w:val="both"/>
        <w:rPr>
          <w:lang w:val="bg-BG"/>
        </w:rPr>
      </w:pPr>
      <w:r w:rsidRPr="00712736">
        <w:rPr>
          <w:lang w:val="bg-BG"/>
        </w:rPr>
        <w:tab/>
      </w:r>
      <w:r w:rsidR="00B61DD0" w:rsidRPr="00712736">
        <w:rPr>
          <w:b/>
          <w:lang w:val="bg-BG"/>
        </w:rPr>
        <w:t>Т</w:t>
      </w:r>
      <w:r w:rsidRPr="00712736">
        <w:rPr>
          <w:b/>
          <w:lang w:val="bg-BG"/>
        </w:rPr>
        <w:t xml:space="preserve"> </w:t>
      </w:r>
      <w:r w:rsidRPr="00712736">
        <w:rPr>
          <w:lang w:val="bg-BG"/>
        </w:rPr>
        <w:t xml:space="preserve">– получените точки при оценяване на показателя </w:t>
      </w:r>
      <w:r w:rsidR="00EB304B" w:rsidRPr="00D4212C">
        <w:rPr>
          <w:lang w:val="bg-BG"/>
        </w:rPr>
        <w:t xml:space="preserve">„Технически </w:t>
      </w:r>
      <w:r w:rsidR="00EB304B" w:rsidRPr="00712736">
        <w:rPr>
          <w:lang w:val="bg-BG"/>
        </w:rPr>
        <w:t>параметри</w:t>
      </w:r>
      <w:r w:rsidRPr="00D4212C">
        <w:rPr>
          <w:lang w:val="bg-BG"/>
        </w:rPr>
        <w:t>”;</w:t>
      </w:r>
    </w:p>
    <w:p w14:paraId="0B6FE515" w14:textId="6272784F" w:rsidR="007A3756" w:rsidRPr="00D4212C" w:rsidRDefault="007A3756" w:rsidP="007A3756">
      <w:pPr>
        <w:jc w:val="both"/>
        <w:rPr>
          <w:lang w:val="bg-BG"/>
        </w:rPr>
      </w:pPr>
      <w:r w:rsidRPr="00D4212C">
        <w:rPr>
          <w:lang w:val="bg-BG"/>
        </w:rPr>
        <w:tab/>
      </w:r>
      <w:r w:rsidR="00EB304B" w:rsidRPr="00D4212C">
        <w:rPr>
          <w:rFonts w:eastAsia="Calibri"/>
          <w:b/>
          <w:lang w:val="bg-BG" w:eastAsia="en-US"/>
        </w:rPr>
        <w:t>G</w:t>
      </w:r>
      <w:r w:rsidR="00EB304B" w:rsidRPr="00712736">
        <w:rPr>
          <w:rFonts w:eastAsia="Calibri"/>
          <w:b/>
          <w:lang w:val="bg-BG" w:eastAsia="en-US"/>
        </w:rPr>
        <w:t xml:space="preserve"> </w:t>
      </w:r>
      <w:r w:rsidR="00EB304B" w:rsidRPr="00712736">
        <w:rPr>
          <w:rFonts w:eastAsia="Calibri"/>
          <w:lang w:val="bg-BG" w:eastAsia="en-US"/>
        </w:rPr>
        <w:t>– получените точки при оценяване на показателя „Гаранци</w:t>
      </w:r>
      <w:r w:rsidR="002A22ED" w:rsidRPr="00712736">
        <w:rPr>
          <w:rFonts w:eastAsia="Calibri"/>
          <w:lang w:val="bg-BG" w:eastAsia="en-US"/>
        </w:rPr>
        <w:t>онно обслужване</w:t>
      </w:r>
      <w:r w:rsidR="00EB304B" w:rsidRPr="00712736">
        <w:rPr>
          <w:rFonts w:eastAsia="Calibri"/>
          <w:lang w:val="bg-BG" w:eastAsia="en-US"/>
        </w:rPr>
        <w:t>”</w:t>
      </w:r>
      <w:r w:rsidRPr="00D4212C">
        <w:rPr>
          <w:lang w:val="bg-BG"/>
        </w:rPr>
        <w:t>.</w:t>
      </w:r>
    </w:p>
    <w:p w14:paraId="5EB40CCD" w14:textId="77777777" w:rsidR="007A3756" w:rsidRPr="00D4212C" w:rsidRDefault="007A3756" w:rsidP="007A3756">
      <w:pPr>
        <w:jc w:val="both"/>
        <w:rPr>
          <w:lang w:val="bg-BG"/>
        </w:rPr>
      </w:pPr>
    </w:p>
    <w:p w14:paraId="3C5BFAD3" w14:textId="77777777" w:rsidR="00A63BB7" w:rsidRPr="00D4212C" w:rsidRDefault="007A3756" w:rsidP="003941B3">
      <w:pPr>
        <w:jc w:val="both"/>
        <w:rPr>
          <w:lang w:val="bg-BG"/>
        </w:rPr>
      </w:pPr>
      <w:r w:rsidRPr="00D4212C">
        <w:rPr>
          <w:lang w:val="bg-BG"/>
        </w:rPr>
        <w:tab/>
      </w:r>
      <w:r w:rsidRPr="00D4212C">
        <w:rPr>
          <w:b/>
          <w:lang w:val="bg-BG"/>
        </w:rPr>
        <w:t>4.1.</w:t>
      </w:r>
      <w:r w:rsidRPr="00D4212C">
        <w:rPr>
          <w:lang w:val="bg-BG"/>
        </w:rPr>
        <w:t xml:space="preserve"> Стойността на техническия показател </w:t>
      </w:r>
      <w:r w:rsidR="00B61DD0" w:rsidRPr="00D4212C">
        <w:rPr>
          <w:b/>
          <w:lang w:val="bg-BG"/>
        </w:rPr>
        <w:t>Т</w:t>
      </w:r>
      <w:r w:rsidR="00EB304B" w:rsidRPr="00D4212C">
        <w:rPr>
          <w:lang w:val="bg-BG"/>
        </w:rPr>
        <w:t xml:space="preserve"> - „Технически параметри</w:t>
      </w:r>
      <w:r w:rsidRPr="00D4212C">
        <w:rPr>
          <w:lang w:val="bg-BG"/>
        </w:rPr>
        <w:t xml:space="preserve">” се </w:t>
      </w:r>
      <w:r w:rsidR="00EB304B" w:rsidRPr="00D4212C">
        <w:rPr>
          <w:lang w:val="bg-BG"/>
        </w:rPr>
        <w:t xml:space="preserve">определя </w:t>
      </w:r>
      <w:r w:rsidR="00B61DD0" w:rsidRPr="00D4212C">
        <w:rPr>
          <w:lang w:val="bg-BG"/>
        </w:rPr>
        <w:t>по следната формула:</w:t>
      </w:r>
    </w:p>
    <w:p w14:paraId="2FB24F23" w14:textId="77777777" w:rsidR="00A87AC1" w:rsidRPr="00D4212C" w:rsidRDefault="00A87AC1" w:rsidP="003941B3">
      <w:pPr>
        <w:jc w:val="both"/>
        <w:rPr>
          <w:lang w:val="bg-BG"/>
        </w:rPr>
      </w:pPr>
    </w:p>
    <w:p w14:paraId="6692CD6D" w14:textId="1E864BC1" w:rsidR="009223B6" w:rsidRPr="00D4212C" w:rsidRDefault="009223B6" w:rsidP="00A87AC1">
      <w:pPr>
        <w:ind w:left="720" w:firstLine="720"/>
        <w:jc w:val="both"/>
        <w:rPr>
          <w:b/>
          <w:lang w:val="bg-BG"/>
        </w:rPr>
      </w:pPr>
      <w:r w:rsidRPr="00D4212C">
        <w:rPr>
          <w:b/>
          <w:lang w:val="bg-BG"/>
        </w:rPr>
        <w:t>Т% = (</w:t>
      </w:r>
      <w:proofErr w:type="spellStart"/>
      <w:r w:rsidRPr="00D4212C">
        <w:rPr>
          <w:b/>
          <w:lang w:val="bg-BG"/>
        </w:rPr>
        <w:t>Tj</w:t>
      </w:r>
      <w:proofErr w:type="spellEnd"/>
      <w:r w:rsidRPr="00D4212C">
        <w:rPr>
          <w:b/>
          <w:lang w:val="bg-BG"/>
        </w:rPr>
        <w:t>/100)</w:t>
      </w:r>
      <w:r w:rsidR="0050157D">
        <w:rPr>
          <w:b/>
          <w:lang w:val="bg-BG"/>
        </w:rPr>
        <w:t xml:space="preserve"> </w:t>
      </w:r>
      <w:r w:rsidRPr="00D4212C">
        <w:rPr>
          <w:b/>
          <w:lang w:val="bg-BG"/>
        </w:rPr>
        <w:t>x</w:t>
      </w:r>
      <w:r w:rsidR="0050157D">
        <w:rPr>
          <w:b/>
          <w:lang w:val="bg-BG"/>
        </w:rPr>
        <w:t xml:space="preserve"> </w:t>
      </w:r>
      <w:r w:rsidRPr="00D4212C">
        <w:rPr>
          <w:b/>
          <w:lang w:val="bg-BG"/>
        </w:rPr>
        <w:t>57%</w:t>
      </w:r>
      <w:r w:rsidR="00056CF8" w:rsidRPr="00D4212C">
        <w:rPr>
          <w:b/>
          <w:lang w:val="bg-BG"/>
        </w:rPr>
        <w:t xml:space="preserve"> </w:t>
      </w:r>
    </w:p>
    <w:p w14:paraId="28DFB507" w14:textId="77777777" w:rsidR="00A87AC1" w:rsidRPr="00D4212C" w:rsidRDefault="00A87AC1" w:rsidP="00A87AC1">
      <w:pPr>
        <w:ind w:left="720" w:firstLine="720"/>
        <w:jc w:val="both"/>
        <w:rPr>
          <w:b/>
          <w:lang w:val="bg-BG"/>
        </w:rPr>
      </w:pPr>
    </w:p>
    <w:p w14:paraId="29308CA2" w14:textId="77777777" w:rsidR="00B61DD0" w:rsidRPr="00D4212C" w:rsidRDefault="009223B6" w:rsidP="00A87AC1">
      <w:pPr>
        <w:ind w:left="720" w:firstLine="720"/>
        <w:jc w:val="both"/>
        <w:rPr>
          <w:b/>
          <w:color w:val="000000"/>
          <w:lang w:val="bg-BG"/>
        </w:rPr>
      </w:pPr>
      <w:proofErr w:type="spellStart"/>
      <w:r w:rsidRPr="00D4212C">
        <w:rPr>
          <w:b/>
          <w:lang w:val="bg-BG"/>
        </w:rPr>
        <w:t>Тj</w:t>
      </w:r>
      <w:proofErr w:type="spellEnd"/>
      <w:r w:rsidRPr="00D4212C">
        <w:rPr>
          <w:lang w:val="bg-BG"/>
        </w:rPr>
        <w:t>=</w:t>
      </w:r>
      <w:r w:rsidRPr="00D4212C">
        <w:rPr>
          <w:b/>
          <w:color w:val="000000"/>
          <w:lang w:val="bg-BG"/>
        </w:rPr>
        <w:t xml:space="preserve">∑ </w:t>
      </w:r>
      <w:proofErr w:type="spellStart"/>
      <w:r w:rsidRPr="00D4212C">
        <w:rPr>
          <w:b/>
          <w:color w:val="000000"/>
          <w:lang w:val="bg-BG"/>
        </w:rPr>
        <w:t>В</w:t>
      </w:r>
      <w:r w:rsidRPr="00D4212C">
        <w:rPr>
          <w:b/>
          <w:color w:val="000000"/>
          <w:vertAlign w:val="subscript"/>
          <w:lang w:val="bg-BG"/>
        </w:rPr>
        <w:t>i</w:t>
      </w:r>
      <w:proofErr w:type="spellEnd"/>
      <w:r w:rsidRPr="00D4212C">
        <w:rPr>
          <w:b/>
          <w:color w:val="000000"/>
          <w:vertAlign w:val="subscript"/>
          <w:lang w:val="bg-BG"/>
        </w:rPr>
        <w:t xml:space="preserve"> </w:t>
      </w:r>
      <w:r w:rsidRPr="00712736">
        <w:rPr>
          <w:b/>
          <w:color w:val="000000"/>
          <w:lang w:val="bg-BG"/>
        </w:rPr>
        <w:t xml:space="preserve">, </w:t>
      </w:r>
      <w:r w:rsidRPr="00D4212C">
        <w:rPr>
          <w:b/>
          <w:color w:val="000000"/>
          <w:lang w:val="bg-BG"/>
        </w:rPr>
        <w:t>където:</w:t>
      </w:r>
    </w:p>
    <w:p w14:paraId="468FFA71" w14:textId="77777777" w:rsidR="00A87AC1" w:rsidRPr="00D4212C" w:rsidRDefault="00A87AC1" w:rsidP="00A87AC1">
      <w:pPr>
        <w:ind w:left="720" w:firstLine="720"/>
        <w:jc w:val="both"/>
        <w:rPr>
          <w:lang w:val="bg-BG"/>
        </w:rPr>
      </w:pPr>
    </w:p>
    <w:p w14:paraId="1C87A7DB" w14:textId="77777777" w:rsidR="00B61DD0" w:rsidRPr="00D4212C" w:rsidRDefault="009223B6" w:rsidP="00223A46">
      <w:pPr>
        <w:ind w:firstLine="720"/>
        <w:jc w:val="both"/>
        <w:rPr>
          <w:lang w:val="bg-BG"/>
        </w:rPr>
      </w:pPr>
      <w:proofErr w:type="spellStart"/>
      <w:r w:rsidRPr="00D4212C">
        <w:rPr>
          <w:b/>
          <w:lang w:val="bg-BG"/>
        </w:rPr>
        <w:t>Tj</w:t>
      </w:r>
      <w:proofErr w:type="spellEnd"/>
      <w:r w:rsidRPr="00D4212C">
        <w:rPr>
          <w:b/>
          <w:lang w:val="bg-BG"/>
        </w:rPr>
        <w:t xml:space="preserve"> </w:t>
      </w:r>
      <w:r w:rsidRPr="00D4212C">
        <w:rPr>
          <w:lang w:val="bg-BG"/>
        </w:rPr>
        <w:t xml:space="preserve">– точките получени от j-тия участник, а </w:t>
      </w:r>
      <w:proofErr w:type="spellStart"/>
      <w:r w:rsidRPr="00D4212C">
        <w:rPr>
          <w:b/>
          <w:lang w:val="bg-BG"/>
        </w:rPr>
        <w:t>Bi</w:t>
      </w:r>
      <w:proofErr w:type="spellEnd"/>
      <w:r w:rsidRPr="00D4212C">
        <w:rPr>
          <w:lang w:val="bg-BG"/>
        </w:rPr>
        <w:t xml:space="preserve"> е оценката му по съответната позиция </w:t>
      </w:r>
      <w:r w:rsidRPr="00D4212C">
        <w:rPr>
          <w:b/>
          <w:lang w:val="bg-BG"/>
        </w:rPr>
        <w:t>i</w:t>
      </w:r>
      <w:r w:rsidRPr="00D4212C">
        <w:rPr>
          <w:lang w:val="bg-BG"/>
        </w:rPr>
        <w:t xml:space="preserve"> от Таблица 1. Максималната стойност на </w:t>
      </w:r>
      <w:proofErr w:type="spellStart"/>
      <w:r w:rsidRPr="00D4212C">
        <w:rPr>
          <w:lang w:val="bg-BG"/>
        </w:rPr>
        <w:t>Tj</w:t>
      </w:r>
      <w:proofErr w:type="spellEnd"/>
      <w:r w:rsidRPr="00D4212C">
        <w:rPr>
          <w:lang w:val="bg-BG"/>
        </w:rPr>
        <w:t xml:space="preserve"> е 100.</w:t>
      </w:r>
    </w:p>
    <w:p w14:paraId="1B3F3821" w14:textId="77777777" w:rsidR="00A87AC1" w:rsidRPr="00712736" w:rsidRDefault="00A87AC1" w:rsidP="00223A46">
      <w:pPr>
        <w:ind w:firstLine="720"/>
        <w:jc w:val="both"/>
        <w:rPr>
          <w:lang w:val="bg-BG"/>
        </w:rPr>
      </w:pPr>
      <w:r w:rsidRPr="00712736">
        <w:rPr>
          <w:b/>
          <w:lang w:val="bg-BG"/>
        </w:rPr>
        <w:t>57 %–</w:t>
      </w:r>
      <w:r w:rsidRPr="00712736">
        <w:rPr>
          <w:lang w:val="bg-BG"/>
        </w:rPr>
        <w:t xml:space="preserve"> коефициент за относителна тежест на показателя в комплексната оценка.</w:t>
      </w:r>
    </w:p>
    <w:p w14:paraId="63590CF9" w14:textId="77777777" w:rsidR="00A87AC1" w:rsidRPr="00712736" w:rsidRDefault="00A87AC1" w:rsidP="00A87AC1">
      <w:pPr>
        <w:ind w:left="720"/>
        <w:jc w:val="both"/>
        <w:rPr>
          <w:lang w:val="bg-BG"/>
        </w:rPr>
      </w:pPr>
    </w:p>
    <w:p w14:paraId="6A539521" w14:textId="77777777" w:rsidR="00A63BB7" w:rsidRPr="00712736" w:rsidRDefault="00A63BB7" w:rsidP="00A63BB7">
      <w:pPr>
        <w:ind w:firstLine="720"/>
        <w:jc w:val="both"/>
        <w:rPr>
          <w:lang w:val="bg-BG"/>
        </w:rPr>
      </w:pPr>
    </w:p>
    <w:p w14:paraId="238D09AD" w14:textId="345F8873" w:rsidR="00EB304B" w:rsidRDefault="00EB304B" w:rsidP="007A3756">
      <w:pPr>
        <w:jc w:val="both"/>
        <w:rPr>
          <w:b/>
          <w:lang w:val="bg-BG"/>
        </w:rPr>
      </w:pPr>
      <w:r w:rsidRPr="00D4212C">
        <w:rPr>
          <w:lang w:val="bg-BG"/>
        </w:rPr>
        <w:tab/>
      </w:r>
      <w:r w:rsidRPr="00D4212C">
        <w:rPr>
          <w:b/>
          <w:lang w:val="bg-BG"/>
        </w:rPr>
        <w:t xml:space="preserve">Таблица 1 – </w:t>
      </w:r>
      <w:r w:rsidR="00AE0516" w:rsidRPr="00712736">
        <w:rPr>
          <w:b/>
          <w:color w:val="000000"/>
          <w:lang w:val="bg-BG"/>
        </w:rPr>
        <w:t xml:space="preserve">Допълнителни изисквания към компонентите </w:t>
      </w:r>
      <w:r w:rsidRPr="00D4212C">
        <w:rPr>
          <w:b/>
          <w:lang w:val="bg-BG"/>
        </w:rPr>
        <w:t xml:space="preserve">на </w:t>
      </w:r>
      <w:r w:rsidR="00524E85" w:rsidRPr="00D4212C">
        <w:rPr>
          <w:b/>
          <w:lang w:val="bg-BG"/>
        </w:rPr>
        <w:t>КСМ</w:t>
      </w:r>
    </w:p>
    <w:p w14:paraId="500285C8" w14:textId="77777777" w:rsidR="002F2E3D" w:rsidRPr="00D4212C" w:rsidRDefault="002F2E3D" w:rsidP="007A3756">
      <w:pPr>
        <w:jc w:val="both"/>
        <w:rPr>
          <w:b/>
          <w:lang w:val="bg-BG"/>
        </w:rPr>
      </w:pPr>
    </w:p>
    <w:tbl>
      <w:tblPr>
        <w:tblW w:w="9493" w:type="dxa"/>
        <w:tblLook w:val="00A0" w:firstRow="1" w:lastRow="0" w:firstColumn="1" w:lastColumn="0" w:noHBand="0" w:noVBand="0"/>
      </w:tblPr>
      <w:tblGrid>
        <w:gridCol w:w="567"/>
        <w:gridCol w:w="4361"/>
        <w:gridCol w:w="4565"/>
      </w:tblGrid>
      <w:tr w:rsidR="00AE0516" w:rsidRPr="00712736" w14:paraId="361498A8" w14:textId="77777777" w:rsidTr="00D4212C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00E5" w14:textId="77777777" w:rsidR="00AE0516" w:rsidRPr="00712736" w:rsidRDefault="00AE0516" w:rsidP="00A31CA4">
            <w:pPr>
              <w:spacing w:before="120" w:after="120"/>
              <w:jc w:val="center"/>
              <w:rPr>
                <w:b/>
                <w:lang w:val="bg-BG"/>
              </w:rPr>
            </w:pPr>
            <w:r w:rsidRPr="00712736">
              <w:rPr>
                <w:b/>
                <w:lang w:val="bg-BG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433B" w14:textId="77777777" w:rsidR="00AE0516" w:rsidRPr="00712736" w:rsidRDefault="00AE0516" w:rsidP="00A31CA4">
            <w:pPr>
              <w:spacing w:before="120" w:after="120"/>
              <w:jc w:val="center"/>
              <w:rPr>
                <w:b/>
                <w:lang w:val="bg-BG"/>
              </w:rPr>
            </w:pPr>
            <w:r w:rsidRPr="00712736">
              <w:rPr>
                <w:b/>
                <w:lang w:val="bg-BG"/>
              </w:rPr>
              <w:t>Параметър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19F5" w14:textId="77777777" w:rsidR="00AE0516" w:rsidRPr="00712736" w:rsidRDefault="00B61DD0" w:rsidP="00A31CA4">
            <w:pPr>
              <w:spacing w:before="120" w:after="120"/>
              <w:jc w:val="center"/>
              <w:rPr>
                <w:b/>
                <w:lang w:val="bg-BG"/>
              </w:rPr>
            </w:pPr>
            <w:proofErr w:type="spellStart"/>
            <w:r w:rsidRPr="00712736">
              <w:rPr>
                <w:b/>
                <w:lang w:val="bg-BG"/>
              </w:rPr>
              <w:t>Bi</w:t>
            </w:r>
            <w:proofErr w:type="spellEnd"/>
            <w:r w:rsidRPr="00712736">
              <w:rPr>
                <w:b/>
                <w:lang w:val="bg-BG"/>
              </w:rPr>
              <w:t xml:space="preserve"> Точки</w:t>
            </w:r>
          </w:p>
        </w:tc>
      </w:tr>
      <w:tr w:rsidR="003B3B9D" w:rsidRPr="000A67BF" w14:paraId="1D72AD40" w14:textId="77777777" w:rsidTr="00D4212C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D5AC" w14:textId="579CF34C" w:rsidR="003B3B9D" w:rsidRPr="00D4212C" w:rsidRDefault="000418D1" w:rsidP="003B3B9D">
            <w:pPr>
              <w:rPr>
                <w:lang w:val="bg-BG"/>
              </w:rPr>
            </w:pPr>
            <w:r w:rsidRPr="00D4212C">
              <w:rPr>
                <w:lang w:val="bg-BG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E931" w14:textId="4E515FA8" w:rsidR="003B3B9D" w:rsidRPr="00712736" w:rsidRDefault="003B3B9D" w:rsidP="003B3B9D">
            <w:pPr>
              <w:pStyle w:val="af7"/>
              <w:suppressAutoHyphens w:val="0"/>
              <w:spacing w:before="100" w:beforeAutospacing="1" w:after="100" w:afterAutospacing="1"/>
            </w:pPr>
            <w:r w:rsidRPr="00712736">
              <w:t>Обектив с увеличение 20х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0878" w14:textId="50F400D0" w:rsidR="003B3B9D" w:rsidRPr="001645F0" w:rsidRDefault="003B3B9D" w:rsidP="003B3B9D">
            <w:pPr>
              <w:pStyle w:val="af7"/>
              <w:spacing w:before="0" w:after="0"/>
            </w:pPr>
            <w:r w:rsidRPr="001645F0">
              <w:t xml:space="preserve">Числена </w:t>
            </w:r>
            <w:proofErr w:type="spellStart"/>
            <w:r w:rsidRPr="001645F0">
              <w:t>апертура</w:t>
            </w:r>
            <w:proofErr w:type="spellEnd"/>
            <w:r w:rsidRPr="001645F0">
              <w:t xml:space="preserve"> (NA) поне 0.70, свободна работна дистанция най-малко 1.3 mm, обективът да е оптимизиран за осветление с дължина на вълната 405 </w:t>
            </w:r>
            <w:proofErr w:type="spellStart"/>
            <w:r w:rsidRPr="001645F0">
              <w:t>nm</w:t>
            </w:r>
            <w:proofErr w:type="spellEnd"/>
            <w:r w:rsidRPr="001645F0">
              <w:t>. –</w:t>
            </w:r>
            <w:r w:rsidR="00476766" w:rsidRPr="001645F0">
              <w:rPr>
                <w:b/>
                <w:lang w:eastAsia="en-US"/>
              </w:rPr>
              <w:t xml:space="preserve"> </w:t>
            </w:r>
            <w:r w:rsidRPr="001645F0">
              <w:rPr>
                <w:b/>
              </w:rPr>
              <w:t>1</w:t>
            </w:r>
            <w:r w:rsidR="000418D1" w:rsidRPr="001645F0">
              <w:rPr>
                <w:b/>
              </w:rPr>
              <w:t>2</w:t>
            </w:r>
            <w:r w:rsidRPr="001645F0">
              <w:rPr>
                <w:b/>
              </w:rPr>
              <w:t xml:space="preserve"> т</w:t>
            </w:r>
            <w:r w:rsidR="00A4678C" w:rsidRPr="001645F0">
              <w:rPr>
                <w:b/>
              </w:rPr>
              <w:t>очки.</w:t>
            </w:r>
          </w:p>
        </w:tc>
      </w:tr>
      <w:tr w:rsidR="000418D1" w:rsidRPr="000A67BF" w14:paraId="49BC28A2" w14:textId="77777777" w:rsidTr="00D4212C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1E70" w14:textId="77777777" w:rsidR="000418D1" w:rsidRPr="00712736" w:rsidRDefault="000418D1" w:rsidP="000418D1">
            <w:pPr>
              <w:rPr>
                <w:lang w:val="bg-BG"/>
              </w:rPr>
            </w:pPr>
            <w:r w:rsidRPr="00712736">
              <w:rPr>
                <w:lang w:val="bg-BG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9F4E" w14:textId="02883A96" w:rsidR="000418D1" w:rsidRPr="00712736" w:rsidRDefault="000418D1" w:rsidP="000418D1">
            <w:pPr>
              <w:pStyle w:val="af7"/>
              <w:spacing w:before="0" w:after="0"/>
              <w:rPr>
                <w:lang w:eastAsia="en-US"/>
              </w:rPr>
            </w:pPr>
            <w:r w:rsidRPr="00712736">
              <w:t>Ротация на сканиране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4D67" w14:textId="35985E86" w:rsidR="000418D1" w:rsidRPr="001645F0" w:rsidRDefault="000418D1" w:rsidP="000418D1">
            <w:pPr>
              <w:rPr>
                <w:b/>
                <w:lang w:val="bg-BG"/>
              </w:rPr>
            </w:pPr>
            <w:r w:rsidRPr="001645F0">
              <w:rPr>
                <w:lang w:val="bg-BG"/>
              </w:rPr>
              <w:t>Свободна, на 360°, със стъпка от 0.1° или по-малка –</w:t>
            </w:r>
            <w:r w:rsidR="00476766" w:rsidRPr="001645F0">
              <w:rPr>
                <w:b/>
                <w:lang w:val="bg-BG"/>
              </w:rPr>
              <w:t xml:space="preserve"> </w:t>
            </w:r>
            <w:r w:rsidRPr="001645F0">
              <w:rPr>
                <w:b/>
                <w:lang w:val="bg-BG"/>
              </w:rPr>
              <w:t xml:space="preserve">12 </w:t>
            </w:r>
            <w:proofErr w:type="spellStart"/>
            <w:r w:rsidR="00A4678C" w:rsidRPr="001645F0">
              <w:rPr>
                <w:b/>
              </w:rPr>
              <w:t>точки</w:t>
            </w:r>
            <w:proofErr w:type="spellEnd"/>
            <w:r w:rsidR="00A4678C" w:rsidRPr="001645F0">
              <w:rPr>
                <w:b/>
              </w:rPr>
              <w:t>.</w:t>
            </w:r>
          </w:p>
        </w:tc>
      </w:tr>
      <w:tr w:rsidR="000418D1" w:rsidRPr="000A67BF" w14:paraId="500F3C62" w14:textId="77777777" w:rsidTr="00D4212C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9BE1" w14:textId="77777777" w:rsidR="000418D1" w:rsidRPr="00712736" w:rsidRDefault="000418D1" w:rsidP="000418D1">
            <w:pPr>
              <w:rPr>
                <w:lang w:val="bg-BG"/>
              </w:rPr>
            </w:pPr>
            <w:r w:rsidRPr="00712736">
              <w:rPr>
                <w:lang w:val="bg-BG"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D617" w14:textId="77777777" w:rsidR="000418D1" w:rsidRPr="00712736" w:rsidRDefault="000418D1" w:rsidP="000418D1">
            <w:pPr>
              <w:pStyle w:val="af7"/>
              <w:spacing w:before="0" w:after="0"/>
              <w:rPr>
                <w:lang w:eastAsia="en-US"/>
              </w:rPr>
            </w:pPr>
            <w:r w:rsidRPr="00712736">
              <w:rPr>
                <w:lang w:eastAsia="en-US"/>
              </w:rPr>
              <w:t>Осветление с бяла светлина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F18C" w14:textId="0C50B10E" w:rsidR="000418D1" w:rsidRPr="001645F0" w:rsidRDefault="000418D1" w:rsidP="000418D1">
            <w:pPr>
              <w:suppressAutoHyphens w:val="0"/>
              <w:spacing w:after="160" w:line="259" w:lineRule="auto"/>
              <w:contextualSpacing/>
              <w:rPr>
                <w:lang w:val="bg-BG"/>
              </w:rPr>
            </w:pPr>
            <w:r w:rsidRPr="001645F0">
              <w:rPr>
                <w:lang w:val="bg-BG"/>
              </w:rPr>
              <w:t xml:space="preserve">LED осветление за отразена светлина с цветна температура в интервала 5500 – 6000 К и среден живот &gt; 60 000 часа - </w:t>
            </w:r>
            <w:r w:rsidRPr="001645F0">
              <w:rPr>
                <w:b/>
                <w:lang w:val="bg-BG" w:eastAsia="en-US"/>
              </w:rPr>
              <w:t xml:space="preserve">10 </w:t>
            </w:r>
            <w:proofErr w:type="spellStart"/>
            <w:r w:rsidR="00A4678C" w:rsidRPr="001645F0">
              <w:rPr>
                <w:b/>
              </w:rPr>
              <w:t>точки</w:t>
            </w:r>
            <w:proofErr w:type="spellEnd"/>
            <w:r w:rsidR="00A4678C" w:rsidRPr="001645F0">
              <w:rPr>
                <w:b/>
              </w:rPr>
              <w:t>.</w:t>
            </w:r>
          </w:p>
        </w:tc>
      </w:tr>
      <w:tr w:rsidR="000418D1" w:rsidRPr="000A67BF" w14:paraId="20320106" w14:textId="77777777" w:rsidTr="00D4212C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621A" w14:textId="77777777" w:rsidR="000418D1" w:rsidRPr="00712736" w:rsidRDefault="000418D1" w:rsidP="000418D1">
            <w:pPr>
              <w:rPr>
                <w:lang w:val="bg-BG"/>
              </w:rPr>
            </w:pPr>
            <w:r w:rsidRPr="00712736">
              <w:rPr>
                <w:lang w:val="bg-BG"/>
              </w:rPr>
              <w:t>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6BDD" w14:textId="77777777" w:rsidR="000418D1" w:rsidRPr="00712736" w:rsidRDefault="000418D1" w:rsidP="000418D1">
            <w:pPr>
              <w:pStyle w:val="af7"/>
              <w:spacing w:before="0" w:after="0"/>
            </w:pPr>
            <w:r w:rsidRPr="00712736">
              <w:t>Система за наблюдаване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F731" w14:textId="6DE3E5B7" w:rsidR="000418D1" w:rsidRPr="001645F0" w:rsidRDefault="000418D1" w:rsidP="000418D1">
            <w:pPr>
              <w:rPr>
                <w:lang w:val="bg-BG"/>
              </w:rPr>
            </w:pPr>
            <w:proofErr w:type="spellStart"/>
            <w:r w:rsidRPr="001645F0">
              <w:rPr>
                <w:lang w:val="bg-BG"/>
              </w:rPr>
              <w:t>Бинокулярен</w:t>
            </w:r>
            <w:proofErr w:type="spellEnd"/>
            <w:r w:rsidRPr="001645F0">
              <w:rPr>
                <w:lang w:val="bg-BG"/>
              </w:rPr>
              <w:t xml:space="preserve"> </w:t>
            </w:r>
            <w:proofErr w:type="spellStart"/>
            <w:r w:rsidRPr="001645F0">
              <w:rPr>
                <w:lang w:val="bg-BG"/>
              </w:rPr>
              <w:t>фототубус</w:t>
            </w:r>
            <w:proofErr w:type="spellEnd"/>
            <w:r w:rsidRPr="001645F0">
              <w:rPr>
                <w:lang w:val="bg-BG"/>
              </w:rPr>
              <w:t xml:space="preserve"> с разделение на светлината 100% окуляри : 0% камера и 0% окуляри : 100% камера, с ъгъл на наклон, не повече от 15° и видимо поле най-малко 25 mm - </w:t>
            </w:r>
            <w:r w:rsidRPr="001645F0">
              <w:rPr>
                <w:b/>
                <w:lang w:val="bg-BG" w:eastAsia="en-US"/>
              </w:rPr>
              <w:t xml:space="preserve">10 </w:t>
            </w:r>
            <w:proofErr w:type="spellStart"/>
            <w:r w:rsidR="00A4678C" w:rsidRPr="001645F0">
              <w:rPr>
                <w:b/>
              </w:rPr>
              <w:t>точки</w:t>
            </w:r>
            <w:proofErr w:type="spellEnd"/>
            <w:r w:rsidR="00A4678C" w:rsidRPr="001645F0">
              <w:rPr>
                <w:b/>
              </w:rPr>
              <w:t>.</w:t>
            </w:r>
          </w:p>
        </w:tc>
      </w:tr>
      <w:tr w:rsidR="000418D1" w:rsidRPr="00712736" w14:paraId="53FDA128" w14:textId="77777777" w:rsidTr="00D4212C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FE26" w14:textId="77777777" w:rsidR="000418D1" w:rsidRPr="00712736" w:rsidRDefault="000418D1" w:rsidP="000418D1">
            <w:pPr>
              <w:spacing w:before="120" w:after="120"/>
              <w:rPr>
                <w:lang w:val="bg-BG"/>
              </w:rPr>
            </w:pPr>
            <w:r w:rsidRPr="00712736">
              <w:rPr>
                <w:lang w:val="bg-BG"/>
              </w:rPr>
              <w:t>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CFC5" w14:textId="77777777" w:rsidR="000418D1" w:rsidRPr="00712736" w:rsidRDefault="000418D1" w:rsidP="000418D1">
            <w:pPr>
              <w:pStyle w:val="af7"/>
              <w:spacing w:before="0" w:after="0"/>
              <w:rPr>
                <w:lang w:eastAsia="en-US"/>
              </w:rPr>
            </w:pPr>
            <w:r w:rsidRPr="00712736">
              <w:t>Възможност за използване на системата като изследователски светлинен микроскоп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E08A" w14:textId="7E3F81DC" w:rsidR="000418D1" w:rsidRPr="001645F0" w:rsidRDefault="000418D1" w:rsidP="000418D1">
            <w:pPr>
              <w:pStyle w:val="af7"/>
              <w:spacing w:before="0" w:after="0"/>
              <w:rPr>
                <w:b/>
                <w:lang w:eastAsia="en-US"/>
              </w:rPr>
            </w:pPr>
            <w:r w:rsidRPr="001645F0">
              <w:rPr>
                <w:lang w:eastAsia="en-US"/>
              </w:rPr>
              <w:t>Да –</w:t>
            </w:r>
            <w:r w:rsidRPr="001645F0">
              <w:rPr>
                <w:b/>
                <w:lang w:eastAsia="en-US"/>
              </w:rPr>
              <w:t xml:space="preserve">10 </w:t>
            </w:r>
            <w:r w:rsidR="00A4678C" w:rsidRPr="001645F0">
              <w:rPr>
                <w:b/>
              </w:rPr>
              <w:t>точки.</w:t>
            </w:r>
          </w:p>
          <w:p w14:paraId="228E9BD9" w14:textId="100CF646" w:rsidR="002F2E3D" w:rsidRPr="001645F0" w:rsidRDefault="002F2E3D" w:rsidP="000418D1">
            <w:pPr>
              <w:pStyle w:val="af7"/>
              <w:spacing w:before="0" w:after="0"/>
              <w:rPr>
                <w:bCs/>
                <w:lang w:eastAsia="en-US"/>
              </w:rPr>
            </w:pPr>
          </w:p>
        </w:tc>
      </w:tr>
      <w:tr w:rsidR="000418D1" w:rsidRPr="000A67BF" w14:paraId="1BE2CD80" w14:textId="77777777" w:rsidTr="00D4212C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66C1" w14:textId="77777777" w:rsidR="000418D1" w:rsidRPr="00712736" w:rsidRDefault="000418D1" w:rsidP="000418D1">
            <w:pPr>
              <w:spacing w:before="120" w:after="120"/>
              <w:rPr>
                <w:lang w:val="bg-BG"/>
              </w:rPr>
            </w:pPr>
            <w:r w:rsidRPr="00712736">
              <w:rPr>
                <w:lang w:val="bg-BG"/>
              </w:rPr>
              <w:t>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D12F" w14:textId="77777777" w:rsidR="000418D1" w:rsidRPr="00712736" w:rsidRDefault="000418D1" w:rsidP="000418D1">
            <w:pPr>
              <w:pStyle w:val="af7"/>
              <w:spacing w:before="0" w:after="0"/>
            </w:pPr>
            <w:r w:rsidRPr="00712736">
              <w:t>Подобряване качеството на образа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AE19" w14:textId="5B513ABB" w:rsidR="000418D1" w:rsidRPr="00712736" w:rsidRDefault="000418D1" w:rsidP="000418D1">
            <w:pPr>
              <w:suppressAutoHyphens w:val="0"/>
              <w:spacing w:after="160" w:line="259" w:lineRule="auto"/>
              <w:ind w:left="58"/>
              <w:contextualSpacing/>
              <w:rPr>
                <w:lang w:val="bg-BG"/>
              </w:rPr>
            </w:pPr>
            <w:r w:rsidRPr="00712736">
              <w:rPr>
                <w:lang w:val="bg-BG"/>
              </w:rPr>
              <w:t>Реф</w:t>
            </w:r>
            <w:r w:rsidR="00C232CA" w:rsidRPr="00712736">
              <w:rPr>
                <w:lang w:val="bg-BG"/>
              </w:rPr>
              <w:t>л</w:t>
            </w:r>
            <w:r w:rsidRPr="00712736">
              <w:rPr>
                <w:lang w:val="bg-BG"/>
              </w:rPr>
              <w:t>екторен диск с най-малко 6 позиции за контрастни техники и флуоресцентни филтри –</w:t>
            </w:r>
            <w:r w:rsidRPr="00712736">
              <w:rPr>
                <w:b/>
                <w:lang w:val="bg-BG"/>
              </w:rPr>
              <w:t xml:space="preserve">10 </w:t>
            </w:r>
            <w:proofErr w:type="spellStart"/>
            <w:r w:rsidR="00A4678C" w:rsidRPr="001645F0">
              <w:rPr>
                <w:b/>
              </w:rPr>
              <w:t>точки</w:t>
            </w:r>
            <w:proofErr w:type="spellEnd"/>
            <w:r w:rsidR="00A4678C" w:rsidRPr="001645F0">
              <w:rPr>
                <w:b/>
              </w:rPr>
              <w:t>.</w:t>
            </w:r>
          </w:p>
        </w:tc>
      </w:tr>
      <w:tr w:rsidR="000418D1" w:rsidRPr="000A67BF" w14:paraId="42CEDF52" w14:textId="77777777" w:rsidTr="00D4212C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67DD" w14:textId="77777777" w:rsidR="000418D1" w:rsidRPr="00712736" w:rsidRDefault="000418D1" w:rsidP="000418D1">
            <w:pPr>
              <w:spacing w:before="120" w:after="120"/>
              <w:rPr>
                <w:lang w:val="bg-BG"/>
              </w:rPr>
            </w:pPr>
            <w:r w:rsidRPr="00712736">
              <w:rPr>
                <w:lang w:val="bg-BG"/>
              </w:rPr>
              <w:lastRenderedPageBreak/>
              <w:t>7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643F" w14:textId="1CD2BCF1" w:rsidR="000418D1" w:rsidRPr="00712736" w:rsidRDefault="000418D1" w:rsidP="000418D1">
            <w:pPr>
              <w:pStyle w:val="af7"/>
              <w:spacing w:before="0" w:after="0"/>
              <w:rPr>
                <w:highlight w:val="yellow"/>
                <w:lang w:eastAsia="en-US"/>
              </w:rPr>
            </w:pPr>
            <w:r w:rsidRPr="00712736">
              <w:t xml:space="preserve">Възможност за надграждане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C161" w14:textId="51AA9837" w:rsidR="000418D1" w:rsidRPr="001645F0" w:rsidRDefault="000418D1" w:rsidP="00D4212C">
            <w:pPr>
              <w:pStyle w:val="af7"/>
              <w:numPr>
                <w:ilvl w:val="0"/>
                <w:numId w:val="9"/>
              </w:numPr>
              <w:spacing w:before="80" w:after="0"/>
              <w:ind w:left="283" w:hanging="170"/>
              <w:rPr>
                <w:lang w:eastAsia="en-US"/>
              </w:rPr>
            </w:pPr>
            <w:r w:rsidRPr="00712736">
              <w:t xml:space="preserve">С различни осветители за </w:t>
            </w:r>
            <w:r w:rsidRPr="001645F0">
              <w:t>преминаваща (4 т</w:t>
            </w:r>
            <w:r w:rsidR="00A4678C" w:rsidRPr="001645F0">
              <w:t>очки</w:t>
            </w:r>
            <w:r w:rsidRPr="001645F0">
              <w:t>) и отразена (4 т</w:t>
            </w:r>
            <w:r w:rsidR="00A4678C" w:rsidRPr="001645F0">
              <w:t>очки</w:t>
            </w:r>
            <w:r w:rsidRPr="001645F0">
              <w:t>) светлина и флуоресценция (4 т</w:t>
            </w:r>
            <w:r w:rsidR="00A4678C" w:rsidRPr="001645F0">
              <w:t>очки</w:t>
            </w:r>
            <w:r w:rsidRPr="001645F0">
              <w:t xml:space="preserve">); - </w:t>
            </w:r>
            <w:r w:rsidR="00A4678C" w:rsidRPr="001645F0">
              <w:t xml:space="preserve">общо максимум </w:t>
            </w:r>
            <w:r w:rsidRPr="001645F0">
              <w:rPr>
                <w:b/>
                <w:lang w:eastAsia="en-US"/>
              </w:rPr>
              <w:t xml:space="preserve">12 </w:t>
            </w:r>
            <w:r w:rsidR="00A4678C" w:rsidRPr="001645F0">
              <w:rPr>
                <w:b/>
              </w:rPr>
              <w:t>точки.</w:t>
            </w:r>
          </w:p>
          <w:p w14:paraId="760A9A99" w14:textId="11F1E673" w:rsidR="000418D1" w:rsidRPr="001645F0" w:rsidRDefault="000418D1" w:rsidP="00D4212C">
            <w:pPr>
              <w:pStyle w:val="af7"/>
              <w:numPr>
                <w:ilvl w:val="0"/>
                <w:numId w:val="9"/>
              </w:numPr>
              <w:spacing w:before="80" w:after="0"/>
              <w:ind w:left="283" w:hanging="170"/>
            </w:pPr>
            <w:r w:rsidRPr="001645F0">
              <w:t>С допълнителни аналитични методи в отразена светлина – флуоресценция (2 т</w:t>
            </w:r>
            <w:r w:rsidR="00A4678C" w:rsidRPr="001645F0">
              <w:t>очки</w:t>
            </w:r>
            <w:r w:rsidRPr="001645F0">
              <w:t>) , тъмно поле (2 т</w:t>
            </w:r>
            <w:r w:rsidR="00A4678C" w:rsidRPr="001645F0">
              <w:t>очки</w:t>
            </w:r>
            <w:r w:rsidRPr="001645F0">
              <w:t>), DIC (3 т</w:t>
            </w:r>
            <w:r w:rsidR="00A4678C" w:rsidRPr="001645F0">
              <w:t>очки</w:t>
            </w:r>
            <w:r w:rsidRPr="001645F0">
              <w:t>), поляризация (3 т</w:t>
            </w:r>
            <w:r w:rsidR="00A4678C" w:rsidRPr="001645F0">
              <w:t>очки</w:t>
            </w:r>
            <w:r w:rsidRPr="001645F0">
              <w:t>); в преминаваща светлина – светло поле (2 т</w:t>
            </w:r>
            <w:r w:rsidR="00A4678C" w:rsidRPr="001645F0">
              <w:t>очки</w:t>
            </w:r>
            <w:r w:rsidRPr="001645F0">
              <w:t xml:space="preserve">) - </w:t>
            </w:r>
            <w:r w:rsidR="00A4678C" w:rsidRPr="001645F0">
              <w:t xml:space="preserve">общо максимум </w:t>
            </w:r>
            <w:r w:rsidRPr="001645F0">
              <w:rPr>
                <w:b/>
                <w:lang w:eastAsia="en-US"/>
              </w:rPr>
              <w:t xml:space="preserve">12 </w:t>
            </w:r>
            <w:r w:rsidR="00A4678C" w:rsidRPr="001645F0">
              <w:rPr>
                <w:b/>
              </w:rPr>
              <w:t>точки.</w:t>
            </w:r>
          </w:p>
          <w:p w14:paraId="5F12DC50" w14:textId="082289FF" w:rsidR="000418D1" w:rsidRPr="001645F0" w:rsidRDefault="000418D1" w:rsidP="00D4212C">
            <w:pPr>
              <w:pStyle w:val="af7"/>
              <w:numPr>
                <w:ilvl w:val="0"/>
                <w:numId w:val="9"/>
              </w:numPr>
              <w:spacing w:before="80" w:after="0"/>
              <w:ind w:left="283" w:hanging="170"/>
            </w:pPr>
            <w:r w:rsidRPr="001645F0">
              <w:t>С моторизирана сканираща маса за изследване на образците –</w:t>
            </w:r>
            <w:r w:rsidR="00A4678C" w:rsidRPr="001645F0">
              <w:t xml:space="preserve"> </w:t>
            </w:r>
            <w:r w:rsidRPr="001645F0">
              <w:rPr>
                <w:b/>
              </w:rPr>
              <w:t xml:space="preserve">12 </w:t>
            </w:r>
            <w:r w:rsidR="00A4678C" w:rsidRPr="001645F0">
              <w:rPr>
                <w:b/>
              </w:rPr>
              <w:t>точки.</w:t>
            </w:r>
          </w:p>
          <w:p w14:paraId="0974041F" w14:textId="7D130E27" w:rsidR="00A4678C" w:rsidRPr="00712736" w:rsidRDefault="00A4678C" w:rsidP="00A4678C">
            <w:pPr>
              <w:pStyle w:val="af7"/>
              <w:spacing w:before="80" w:after="0"/>
              <w:ind w:left="283"/>
            </w:pPr>
          </w:p>
        </w:tc>
      </w:tr>
    </w:tbl>
    <w:p w14:paraId="155A2043" w14:textId="1782ADDB" w:rsidR="002E0541" w:rsidRDefault="002E0541" w:rsidP="00EB304B">
      <w:pPr>
        <w:jc w:val="both"/>
        <w:rPr>
          <w:b/>
          <w:lang w:val="bg-BG"/>
        </w:rPr>
      </w:pPr>
    </w:p>
    <w:p w14:paraId="0B5457BE" w14:textId="58981A6B" w:rsidR="00A4678C" w:rsidRPr="00A4678C" w:rsidRDefault="00A4678C" w:rsidP="00EB304B">
      <w:pPr>
        <w:jc w:val="both"/>
        <w:rPr>
          <w:bCs/>
          <w:lang w:val="bg-BG"/>
        </w:rPr>
      </w:pPr>
      <w:r w:rsidRPr="001645F0">
        <w:rPr>
          <w:bCs/>
          <w:u w:val="single"/>
          <w:lang w:val="bg-BG"/>
        </w:rPr>
        <w:t>Указание:</w:t>
      </w:r>
      <w:r w:rsidRPr="001645F0">
        <w:rPr>
          <w:bCs/>
          <w:lang w:val="bg-BG"/>
        </w:rPr>
        <w:t xml:space="preserve"> в случай, че предложеното от участника оборудване не отговаря на допълнителните изисквания за присъждане на точки по съответния параметър съгласно Таблица 1, участникът получава 0.00 (нула) точки по съответния параметър.</w:t>
      </w:r>
      <w:r w:rsidRPr="00A4678C">
        <w:rPr>
          <w:bCs/>
          <w:lang w:val="bg-BG"/>
        </w:rPr>
        <w:t xml:space="preserve"> </w:t>
      </w:r>
    </w:p>
    <w:p w14:paraId="3D946B27" w14:textId="1A66272F" w:rsidR="00EB304B" w:rsidRDefault="00EB304B" w:rsidP="00EB304B">
      <w:pPr>
        <w:jc w:val="both"/>
        <w:rPr>
          <w:lang w:val="bg-BG"/>
        </w:rPr>
      </w:pPr>
    </w:p>
    <w:p w14:paraId="5BF9FD41" w14:textId="77777777" w:rsidR="00A4678C" w:rsidRPr="000A67BF" w:rsidRDefault="00A4678C" w:rsidP="00EB304B">
      <w:pPr>
        <w:jc w:val="both"/>
        <w:rPr>
          <w:lang w:val="bg-BG"/>
        </w:rPr>
      </w:pPr>
    </w:p>
    <w:p w14:paraId="01DF9595" w14:textId="5C7E5F3D" w:rsidR="00DA56E1" w:rsidRPr="00712736" w:rsidRDefault="00B46AB6" w:rsidP="00DA56E1">
      <w:pPr>
        <w:ind w:firstLine="720"/>
        <w:jc w:val="both"/>
        <w:rPr>
          <w:lang w:val="bg-BG"/>
        </w:rPr>
      </w:pPr>
      <w:r w:rsidRPr="00712736">
        <w:rPr>
          <w:b/>
          <w:lang w:val="bg-BG"/>
        </w:rPr>
        <w:t>4.</w:t>
      </w:r>
      <w:r w:rsidR="00A87AC1" w:rsidRPr="00712736">
        <w:rPr>
          <w:b/>
          <w:lang w:val="bg-BG"/>
        </w:rPr>
        <w:t>2</w:t>
      </w:r>
      <w:r w:rsidRPr="00712736">
        <w:rPr>
          <w:b/>
          <w:lang w:val="bg-BG"/>
        </w:rPr>
        <w:t>.</w:t>
      </w:r>
      <w:r w:rsidRPr="00712736">
        <w:rPr>
          <w:lang w:val="bg-BG"/>
        </w:rPr>
        <w:t xml:space="preserve"> Оценката на показателя - </w:t>
      </w:r>
      <w:r w:rsidR="00F11822" w:rsidRPr="00D4212C">
        <w:rPr>
          <w:b/>
          <w:lang w:val="bg-BG"/>
        </w:rPr>
        <w:t>G</w:t>
      </w:r>
      <w:r w:rsidRPr="00712736">
        <w:rPr>
          <w:lang w:val="bg-BG"/>
        </w:rPr>
        <w:t xml:space="preserve"> „</w:t>
      </w:r>
      <w:r w:rsidR="00F11822" w:rsidRPr="00712736">
        <w:rPr>
          <w:lang w:val="bg-BG"/>
        </w:rPr>
        <w:t>Гаранци</w:t>
      </w:r>
      <w:r w:rsidR="002A22ED" w:rsidRPr="00712736">
        <w:rPr>
          <w:lang w:val="bg-BG"/>
        </w:rPr>
        <w:t>онно</w:t>
      </w:r>
      <w:r w:rsidR="00F11822" w:rsidRPr="00712736">
        <w:rPr>
          <w:lang w:val="bg-BG"/>
        </w:rPr>
        <w:t xml:space="preserve"> обслужване</w:t>
      </w:r>
      <w:r w:rsidRPr="00712736">
        <w:rPr>
          <w:lang w:val="bg-BG"/>
        </w:rPr>
        <w:t>”</w:t>
      </w:r>
      <w:r w:rsidR="00DA56E1" w:rsidRPr="00712736">
        <w:rPr>
          <w:lang w:val="bg-BG"/>
        </w:rPr>
        <w:t>.</w:t>
      </w:r>
    </w:p>
    <w:p w14:paraId="797A2382" w14:textId="77777777" w:rsidR="00F11822" w:rsidRPr="00712736" w:rsidRDefault="00F11822" w:rsidP="00DA56E1">
      <w:pPr>
        <w:ind w:firstLine="720"/>
        <w:jc w:val="both"/>
        <w:rPr>
          <w:lang w:val="bg-BG"/>
        </w:rPr>
      </w:pPr>
      <w:r w:rsidRPr="00712736">
        <w:rPr>
          <w:lang w:val="bg-BG"/>
        </w:rPr>
        <w:t>Този показател се изчислява по формулата:</w:t>
      </w:r>
    </w:p>
    <w:p w14:paraId="5DB11CC7" w14:textId="77777777" w:rsidR="00F11822" w:rsidRPr="00712736" w:rsidRDefault="00F11822" w:rsidP="00DA56E1">
      <w:pPr>
        <w:ind w:firstLine="720"/>
        <w:jc w:val="both"/>
        <w:rPr>
          <w:lang w:val="bg-BG"/>
        </w:rPr>
      </w:pPr>
    </w:p>
    <w:p w14:paraId="6EA9D415" w14:textId="74B85E32" w:rsidR="00F11822" w:rsidRPr="00712736" w:rsidRDefault="00F11822" w:rsidP="00F11822">
      <w:pPr>
        <w:ind w:firstLine="720"/>
        <w:jc w:val="both"/>
        <w:rPr>
          <w:b/>
          <w:lang w:val="bg-BG"/>
        </w:rPr>
      </w:pPr>
      <w:r w:rsidRPr="00D4212C">
        <w:rPr>
          <w:b/>
          <w:lang w:val="bg-BG"/>
        </w:rPr>
        <w:t>G</w:t>
      </w:r>
      <w:r w:rsidR="0073448C" w:rsidRPr="00712736">
        <w:rPr>
          <w:b/>
          <w:lang w:val="bg-BG"/>
        </w:rPr>
        <w:t>%</w:t>
      </w:r>
      <w:r w:rsidRPr="00712736">
        <w:rPr>
          <w:b/>
          <w:lang w:val="bg-BG"/>
        </w:rPr>
        <w:t xml:space="preserve"> = </w:t>
      </w:r>
      <w:r w:rsidRPr="00712736">
        <w:rPr>
          <w:b/>
          <w:u w:val="single"/>
          <w:lang w:val="bg-BG"/>
        </w:rPr>
        <w:t xml:space="preserve">   </w:t>
      </w:r>
      <w:proofErr w:type="spellStart"/>
      <w:r w:rsidR="006A7E2A" w:rsidRPr="00D4212C">
        <w:rPr>
          <w:b/>
          <w:u w:val="single"/>
          <w:lang w:val="bg-BG"/>
        </w:rPr>
        <w:t>Gj</w:t>
      </w:r>
      <w:proofErr w:type="spellEnd"/>
      <w:r w:rsidR="006A7E2A" w:rsidRPr="00712736">
        <w:rPr>
          <w:b/>
          <w:u w:val="single"/>
          <w:lang w:val="bg-BG"/>
        </w:rPr>
        <w:t xml:space="preserve">       </w:t>
      </w:r>
      <w:r w:rsidR="00EC7EF9" w:rsidRPr="00D4212C">
        <w:rPr>
          <w:b/>
          <w:lang w:val="bg-BG"/>
        </w:rPr>
        <w:t>x</w:t>
      </w:r>
      <w:r w:rsidR="00EC7EF9" w:rsidRPr="00712736">
        <w:rPr>
          <w:b/>
          <w:lang w:val="bg-BG"/>
        </w:rPr>
        <w:t xml:space="preserve"> 1</w:t>
      </w:r>
      <w:r w:rsidR="001B6B7E" w:rsidRPr="00712736">
        <w:rPr>
          <w:b/>
          <w:lang w:val="bg-BG"/>
        </w:rPr>
        <w:t>3</w:t>
      </w:r>
      <w:r w:rsidR="00495FDA" w:rsidRPr="00712736">
        <w:rPr>
          <w:b/>
          <w:lang w:val="bg-BG"/>
        </w:rPr>
        <w:t>%</w:t>
      </w:r>
      <w:r w:rsidR="00EC7EF9" w:rsidRPr="00712736">
        <w:rPr>
          <w:b/>
          <w:lang w:val="bg-BG"/>
        </w:rPr>
        <w:t>, където:</w:t>
      </w:r>
      <w:r w:rsidRPr="00712736">
        <w:rPr>
          <w:b/>
          <w:lang w:val="bg-BG"/>
        </w:rPr>
        <w:t xml:space="preserve">   </w:t>
      </w:r>
    </w:p>
    <w:p w14:paraId="043A2903" w14:textId="77777777" w:rsidR="00F11822" w:rsidRPr="00712736" w:rsidRDefault="00F11822" w:rsidP="00DA56E1">
      <w:pPr>
        <w:ind w:firstLine="720"/>
        <w:jc w:val="both"/>
        <w:rPr>
          <w:b/>
          <w:lang w:val="bg-BG"/>
        </w:rPr>
      </w:pPr>
      <w:r w:rsidRPr="00712736">
        <w:rPr>
          <w:b/>
          <w:lang w:val="bg-BG"/>
        </w:rPr>
        <w:t xml:space="preserve">        </w:t>
      </w:r>
      <w:r w:rsidR="00056CF8" w:rsidRPr="00712736">
        <w:rPr>
          <w:b/>
          <w:lang w:val="bg-BG"/>
        </w:rPr>
        <w:t xml:space="preserve">    </w:t>
      </w:r>
      <w:proofErr w:type="spellStart"/>
      <w:r w:rsidRPr="00D4212C">
        <w:rPr>
          <w:b/>
          <w:lang w:val="bg-BG"/>
        </w:rPr>
        <w:t>Gmax</w:t>
      </w:r>
      <w:proofErr w:type="spellEnd"/>
    </w:p>
    <w:p w14:paraId="46440379" w14:textId="77777777" w:rsidR="00EC7EF9" w:rsidRPr="00712736" w:rsidRDefault="00EC7EF9" w:rsidP="00DA56E1">
      <w:pPr>
        <w:ind w:firstLine="720"/>
        <w:jc w:val="both"/>
        <w:rPr>
          <w:b/>
          <w:u w:val="single"/>
          <w:lang w:val="bg-BG"/>
        </w:rPr>
      </w:pPr>
    </w:p>
    <w:p w14:paraId="3A461951" w14:textId="7924E2BD" w:rsidR="00EC7EF9" w:rsidRPr="001645F0" w:rsidRDefault="00EC7EF9" w:rsidP="00DA56E1">
      <w:pPr>
        <w:ind w:firstLine="720"/>
        <w:jc w:val="both"/>
        <w:rPr>
          <w:lang w:val="bg-BG"/>
        </w:rPr>
      </w:pPr>
      <w:proofErr w:type="spellStart"/>
      <w:r w:rsidRPr="001645F0">
        <w:rPr>
          <w:b/>
          <w:lang w:val="bg-BG"/>
        </w:rPr>
        <w:t>G</w:t>
      </w:r>
      <w:r w:rsidR="00D11F63" w:rsidRPr="001645F0">
        <w:rPr>
          <w:b/>
          <w:lang w:val="bg-BG"/>
        </w:rPr>
        <w:t>j</w:t>
      </w:r>
      <w:proofErr w:type="spellEnd"/>
      <w:r w:rsidRPr="001645F0">
        <w:rPr>
          <w:b/>
          <w:lang w:val="bg-BG"/>
        </w:rPr>
        <w:t xml:space="preserve"> – </w:t>
      </w:r>
      <w:r w:rsidR="00E45668" w:rsidRPr="001645F0">
        <w:rPr>
          <w:lang w:val="bg-BG"/>
        </w:rPr>
        <w:t xml:space="preserve">предложеният гаранционен срок в месеци </w:t>
      </w:r>
      <w:r w:rsidRPr="001645F0">
        <w:rPr>
          <w:lang w:val="bg-BG"/>
        </w:rPr>
        <w:t xml:space="preserve">от оценявания </w:t>
      </w:r>
      <w:r w:rsidR="00D11F63" w:rsidRPr="001645F0">
        <w:rPr>
          <w:lang w:val="bg-BG"/>
        </w:rPr>
        <w:t xml:space="preserve">j-тия </w:t>
      </w:r>
      <w:r w:rsidRPr="001645F0">
        <w:rPr>
          <w:lang w:val="bg-BG"/>
        </w:rPr>
        <w:t>участник.</w:t>
      </w:r>
    </w:p>
    <w:p w14:paraId="2E460288" w14:textId="668BF95E" w:rsidR="00EC7EF9" w:rsidRPr="001645F0" w:rsidRDefault="00EC7EF9" w:rsidP="00DA56E1">
      <w:pPr>
        <w:ind w:firstLine="720"/>
        <w:jc w:val="both"/>
        <w:rPr>
          <w:lang w:val="bg-BG"/>
        </w:rPr>
      </w:pPr>
      <w:proofErr w:type="spellStart"/>
      <w:r w:rsidRPr="001645F0">
        <w:rPr>
          <w:b/>
          <w:lang w:val="bg-BG"/>
        </w:rPr>
        <w:t>Gmax</w:t>
      </w:r>
      <w:proofErr w:type="spellEnd"/>
      <w:r w:rsidRPr="001645F0">
        <w:rPr>
          <w:b/>
          <w:lang w:val="bg-BG"/>
        </w:rPr>
        <w:t xml:space="preserve"> – </w:t>
      </w:r>
      <w:r w:rsidR="00E45668" w:rsidRPr="001645F0">
        <w:rPr>
          <w:lang w:val="bg-BG"/>
        </w:rPr>
        <w:t xml:space="preserve">предложеният максимален гаранционен срок в месеци </w:t>
      </w:r>
      <w:r w:rsidRPr="001645F0">
        <w:rPr>
          <w:lang w:val="bg-BG"/>
        </w:rPr>
        <w:t xml:space="preserve">от </w:t>
      </w:r>
      <w:r w:rsidR="00E45668" w:rsidRPr="001645F0">
        <w:rPr>
          <w:lang w:val="bg-BG"/>
        </w:rPr>
        <w:t xml:space="preserve">допуснат </w:t>
      </w:r>
      <w:r w:rsidRPr="001645F0">
        <w:rPr>
          <w:lang w:val="bg-BG"/>
        </w:rPr>
        <w:t>участник в процедурата по този показател.</w:t>
      </w:r>
    </w:p>
    <w:p w14:paraId="4EDBE788" w14:textId="77777777" w:rsidR="00EC7EF9" w:rsidRPr="00A4678C" w:rsidRDefault="00B4175A" w:rsidP="00DA56E1">
      <w:pPr>
        <w:ind w:firstLine="720"/>
        <w:jc w:val="both"/>
        <w:rPr>
          <w:lang w:val="bg-BG"/>
        </w:rPr>
      </w:pPr>
      <w:r w:rsidRPr="00A4678C">
        <w:rPr>
          <w:b/>
          <w:lang w:val="bg-BG"/>
        </w:rPr>
        <w:t xml:space="preserve">13 </w:t>
      </w:r>
      <w:r w:rsidR="00A87AC1" w:rsidRPr="00A4678C">
        <w:rPr>
          <w:b/>
          <w:lang w:val="bg-BG"/>
        </w:rPr>
        <w:t>%</w:t>
      </w:r>
      <w:r w:rsidR="00EC7EF9" w:rsidRPr="00A4678C">
        <w:rPr>
          <w:b/>
          <w:lang w:val="bg-BG"/>
        </w:rPr>
        <w:t>–</w:t>
      </w:r>
      <w:r w:rsidR="00EC7EF9" w:rsidRPr="00A4678C">
        <w:rPr>
          <w:lang w:val="bg-BG"/>
        </w:rPr>
        <w:t xml:space="preserve"> коефициент за относителна тежест на показателя в комплексната оценка.</w:t>
      </w:r>
    </w:p>
    <w:p w14:paraId="654E3B39" w14:textId="77777777" w:rsidR="00EC7EF9" w:rsidRPr="00A4678C" w:rsidRDefault="00EC7EF9" w:rsidP="00DA56E1">
      <w:pPr>
        <w:ind w:firstLine="720"/>
        <w:jc w:val="both"/>
        <w:rPr>
          <w:lang w:val="bg-BG"/>
        </w:rPr>
      </w:pPr>
    </w:p>
    <w:p w14:paraId="3876CF35" w14:textId="753404F8" w:rsidR="00EC7EF9" w:rsidRPr="00A4678C" w:rsidRDefault="00EC7EF9" w:rsidP="002A22ED">
      <w:pPr>
        <w:ind w:firstLine="720"/>
        <w:jc w:val="both"/>
        <w:rPr>
          <w:b/>
          <w:lang w:val="bg-BG"/>
        </w:rPr>
      </w:pPr>
      <w:r w:rsidRPr="001645F0">
        <w:rPr>
          <w:lang w:val="bg-BG"/>
        </w:rPr>
        <w:t xml:space="preserve">Оценката </w:t>
      </w:r>
      <w:proofErr w:type="spellStart"/>
      <w:r w:rsidRPr="001645F0">
        <w:rPr>
          <w:lang w:val="bg-BG"/>
        </w:rPr>
        <w:t>G</w:t>
      </w:r>
      <w:r w:rsidR="00D11F63" w:rsidRPr="001645F0">
        <w:rPr>
          <w:lang w:val="bg-BG"/>
        </w:rPr>
        <w:t>j</w:t>
      </w:r>
      <w:proofErr w:type="spellEnd"/>
      <w:r w:rsidR="001645F0" w:rsidRPr="001645F0">
        <w:rPr>
          <w:lang w:val="bg-BG"/>
        </w:rPr>
        <w:t xml:space="preserve"> може да приема максимална стойност</w:t>
      </w:r>
      <w:r w:rsidR="00892849" w:rsidRPr="001645F0">
        <w:rPr>
          <w:lang w:val="bg-BG"/>
        </w:rPr>
        <w:t xml:space="preserve"> 36</w:t>
      </w:r>
      <w:r w:rsidR="001645F0" w:rsidRPr="001645F0">
        <w:rPr>
          <w:lang w:val="bg-BG"/>
        </w:rPr>
        <w:t xml:space="preserve"> месеца</w:t>
      </w:r>
      <w:r w:rsidR="00892849" w:rsidRPr="001645F0">
        <w:rPr>
          <w:lang w:val="bg-BG"/>
        </w:rPr>
        <w:t>. Ако даден участник в</w:t>
      </w:r>
      <w:r w:rsidR="00892849" w:rsidRPr="001645F0">
        <w:rPr>
          <w:strike/>
          <w:lang w:val="bg-BG"/>
        </w:rPr>
        <w:t xml:space="preserve"> </w:t>
      </w:r>
      <w:r w:rsidR="005355FB" w:rsidRPr="001645F0">
        <w:rPr>
          <w:lang w:val="bg-BG"/>
        </w:rPr>
        <w:t xml:space="preserve">обществената поръчка </w:t>
      </w:r>
      <w:r w:rsidR="00892849" w:rsidRPr="001645F0">
        <w:rPr>
          <w:lang w:val="bg-BG"/>
        </w:rPr>
        <w:t xml:space="preserve">предложи по-дълъг гаранционен период от 36 месеца </w:t>
      </w:r>
      <w:proofErr w:type="spellStart"/>
      <w:r w:rsidR="006A7E2A" w:rsidRPr="001645F0">
        <w:rPr>
          <w:lang w:val="bg-BG"/>
        </w:rPr>
        <w:t>Gj</w:t>
      </w:r>
      <w:proofErr w:type="spellEnd"/>
      <w:r w:rsidR="00892849" w:rsidRPr="001645F0">
        <w:rPr>
          <w:b/>
          <w:lang w:val="bg-BG"/>
        </w:rPr>
        <w:t xml:space="preserve"> </w:t>
      </w:r>
      <w:r w:rsidR="00E45668" w:rsidRPr="001645F0">
        <w:rPr>
          <w:bCs/>
          <w:lang w:val="bg-BG"/>
        </w:rPr>
        <w:t xml:space="preserve">и </w:t>
      </w:r>
      <w:proofErr w:type="spellStart"/>
      <w:r w:rsidR="00E45668" w:rsidRPr="001645F0">
        <w:rPr>
          <w:bCs/>
          <w:lang w:val="bg-BG"/>
        </w:rPr>
        <w:t>Gmax</w:t>
      </w:r>
      <w:proofErr w:type="spellEnd"/>
      <w:r w:rsidR="00E45668" w:rsidRPr="001645F0">
        <w:rPr>
          <w:lang w:val="bg-BG"/>
        </w:rPr>
        <w:t xml:space="preserve"> </w:t>
      </w:r>
      <w:r w:rsidR="00CA4894" w:rsidRPr="001645F0">
        <w:rPr>
          <w:lang w:val="bg-BG"/>
        </w:rPr>
        <w:t xml:space="preserve">отново </w:t>
      </w:r>
      <w:r w:rsidR="00892849" w:rsidRPr="001645F0">
        <w:rPr>
          <w:lang w:val="bg-BG"/>
        </w:rPr>
        <w:t>приема</w:t>
      </w:r>
      <w:r w:rsidR="00E45668" w:rsidRPr="001645F0">
        <w:rPr>
          <w:lang w:val="bg-BG"/>
        </w:rPr>
        <w:t>т</w:t>
      </w:r>
      <w:r w:rsidR="00892849" w:rsidRPr="001645F0">
        <w:rPr>
          <w:lang w:val="bg-BG"/>
        </w:rPr>
        <w:t xml:space="preserve"> стойност</w:t>
      </w:r>
      <w:r w:rsidR="00E45668" w:rsidRPr="001645F0">
        <w:rPr>
          <w:lang w:val="bg-BG"/>
        </w:rPr>
        <w:t>и</w:t>
      </w:r>
      <w:r w:rsidR="00892849" w:rsidRPr="001645F0">
        <w:rPr>
          <w:lang w:val="bg-BG"/>
        </w:rPr>
        <w:t xml:space="preserve"> 36.</w:t>
      </w:r>
    </w:p>
    <w:p w14:paraId="25F9E5EC" w14:textId="77777777" w:rsidR="00EC7EF9" w:rsidRPr="00712736" w:rsidRDefault="00EC7EF9" w:rsidP="00F11822">
      <w:pPr>
        <w:ind w:firstLine="720"/>
        <w:jc w:val="both"/>
        <w:rPr>
          <w:b/>
          <w:lang w:val="bg-BG"/>
        </w:rPr>
      </w:pPr>
    </w:p>
    <w:p w14:paraId="7EF6644D" w14:textId="77777777" w:rsidR="00DA56E1" w:rsidRPr="00712736" w:rsidRDefault="00DA56E1">
      <w:pPr>
        <w:rPr>
          <w:lang w:val="bg-BG"/>
        </w:rPr>
      </w:pPr>
      <w:r w:rsidRPr="00712736">
        <w:rPr>
          <w:lang w:val="bg-BG"/>
        </w:rPr>
        <w:tab/>
      </w:r>
      <w:r w:rsidRPr="00712736">
        <w:rPr>
          <w:b/>
          <w:lang w:val="bg-BG"/>
        </w:rPr>
        <w:t>5.</w:t>
      </w:r>
      <w:r w:rsidRPr="00712736">
        <w:rPr>
          <w:lang w:val="bg-BG"/>
        </w:rPr>
        <w:t xml:space="preserve"> Оценка на икономическия показател </w:t>
      </w:r>
      <w:r w:rsidRPr="00712736">
        <w:rPr>
          <w:b/>
          <w:lang w:val="bg-BG"/>
        </w:rPr>
        <w:t>ИО.</w:t>
      </w:r>
    </w:p>
    <w:p w14:paraId="4D72C872" w14:textId="16B913ED" w:rsidR="00DA56E1" w:rsidRPr="00712736" w:rsidRDefault="00DA56E1" w:rsidP="00DA56E1">
      <w:pPr>
        <w:jc w:val="both"/>
        <w:rPr>
          <w:lang w:val="bg-BG"/>
        </w:rPr>
      </w:pPr>
      <w:r w:rsidRPr="00712736">
        <w:rPr>
          <w:lang w:val="bg-BG"/>
        </w:rPr>
        <w:tab/>
        <w:t xml:space="preserve">При този показател се извършва оценка на </w:t>
      </w:r>
      <w:r w:rsidRPr="00712736">
        <w:rPr>
          <w:b/>
          <w:lang w:val="bg-BG"/>
        </w:rPr>
        <w:t xml:space="preserve">предложената обща цена </w:t>
      </w:r>
      <w:r w:rsidRPr="00712736">
        <w:rPr>
          <w:lang w:val="bg-BG"/>
        </w:rPr>
        <w:t xml:space="preserve">за доставка, монтаж, въвеждане в експлоатация, гаранционно обслужване и извършване на обучение на специалисти от </w:t>
      </w:r>
      <w:r w:rsidR="00E45668" w:rsidRPr="00685CEF">
        <w:rPr>
          <w:lang w:val="bg-BG"/>
        </w:rPr>
        <w:t>ИФТТ-</w:t>
      </w:r>
      <w:r w:rsidRPr="00712736">
        <w:rPr>
          <w:lang w:val="bg-BG"/>
        </w:rPr>
        <w:t>БАН за работа със системата. Показателя с</w:t>
      </w:r>
      <w:r w:rsidR="00AC5A60" w:rsidRPr="00712736">
        <w:rPr>
          <w:lang w:val="bg-BG"/>
        </w:rPr>
        <w:t>е</w:t>
      </w:r>
      <w:r w:rsidRPr="00712736">
        <w:rPr>
          <w:lang w:val="bg-BG"/>
        </w:rPr>
        <w:t xml:space="preserve"> изчислява по следната формула:</w:t>
      </w:r>
    </w:p>
    <w:p w14:paraId="47809B99" w14:textId="77777777" w:rsidR="00DA56E1" w:rsidRPr="00712736" w:rsidRDefault="00DA56E1" w:rsidP="00DA56E1">
      <w:pPr>
        <w:jc w:val="both"/>
        <w:rPr>
          <w:lang w:val="bg-BG"/>
        </w:rPr>
      </w:pPr>
    </w:p>
    <w:p w14:paraId="2BDE22C9" w14:textId="77777777" w:rsidR="00DA56E1" w:rsidRPr="00712736" w:rsidRDefault="00DA56E1" w:rsidP="00DA56E1">
      <w:pPr>
        <w:ind w:left="780" w:hanging="60"/>
        <w:rPr>
          <w:lang w:val="bg-BG"/>
        </w:rPr>
      </w:pPr>
      <w:r w:rsidRPr="00712736">
        <w:rPr>
          <w:lang w:val="bg-BG"/>
        </w:rPr>
        <w:tab/>
      </w:r>
      <w:r w:rsidRPr="00712736">
        <w:rPr>
          <w:b/>
          <w:lang w:val="bg-BG"/>
        </w:rPr>
        <w:t>ИО</w:t>
      </w:r>
      <w:r w:rsidR="00056CF8" w:rsidRPr="00712736">
        <w:rPr>
          <w:b/>
          <w:lang w:val="bg-BG"/>
        </w:rPr>
        <w:t xml:space="preserve">% </w:t>
      </w:r>
      <w:r w:rsidRPr="00712736">
        <w:rPr>
          <w:b/>
          <w:lang w:val="bg-BG"/>
        </w:rPr>
        <w:t xml:space="preserve">= </w:t>
      </w:r>
      <w:proofErr w:type="spellStart"/>
      <w:r w:rsidRPr="00712736">
        <w:rPr>
          <w:b/>
          <w:u w:val="single"/>
          <w:lang w:val="bg-BG"/>
        </w:rPr>
        <w:t>С</w:t>
      </w:r>
      <w:r w:rsidRPr="00D4212C">
        <w:rPr>
          <w:b/>
          <w:u w:val="single"/>
          <w:vertAlign w:val="subscript"/>
          <w:lang w:val="bg-BG"/>
        </w:rPr>
        <w:t>min</w:t>
      </w:r>
      <w:proofErr w:type="spellEnd"/>
      <w:r w:rsidRPr="00712736">
        <w:rPr>
          <w:b/>
          <w:u w:val="single"/>
          <w:lang w:val="bg-BG"/>
        </w:rPr>
        <w:t xml:space="preserve"> </w:t>
      </w:r>
      <w:r w:rsidRPr="00712736">
        <w:rPr>
          <w:b/>
          <w:lang w:val="bg-BG"/>
        </w:rPr>
        <w:t xml:space="preserve">  х 3</w:t>
      </w:r>
      <w:r w:rsidR="00F11822" w:rsidRPr="00712736">
        <w:rPr>
          <w:b/>
          <w:lang w:val="bg-BG"/>
        </w:rPr>
        <w:t>0</w:t>
      </w:r>
      <w:r w:rsidR="00056CF8" w:rsidRPr="00712736">
        <w:rPr>
          <w:b/>
          <w:lang w:val="bg-BG"/>
        </w:rPr>
        <w:t>%</w:t>
      </w:r>
      <w:r w:rsidRPr="00712736">
        <w:rPr>
          <w:lang w:val="bg-BG"/>
        </w:rPr>
        <w:t xml:space="preserve"> </w:t>
      </w:r>
      <w:r w:rsidR="009B67EE" w:rsidRPr="00712736">
        <w:rPr>
          <w:lang w:val="bg-BG"/>
        </w:rPr>
        <w:t>,</w:t>
      </w:r>
      <w:r w:rsidRPr="00712736">
        <w:rPr>
          <w:lang w:val="bg-BG"/>
        </w:rPr>
        <w:t xml:space="preserve"> където:  </w:t>
      </w:r>
    </w:p>
    <w:p w14:paraId="03E94992" w14:textId="77777777" w:rsidR="00DA56E1" w:rsidRPr="00712736" w:rsidRDefault="00DA56E1" w:rsidP="00DA56E1">
      <w:pPr>
        <w:ind w:left="780" w:hanging="60"/>
        <w:rPr>
          <w:b/>
          <w:lang w:val="bg-BG"/>
        </w:rPr>
      </w:pPr>
      <w:r w:rsidRPr="00712736">
        <w:rPr>
          <w:lang w:val="bg-BG"/>
        </w:rPr>
        <w:t xml:space="preserve"> </w:t>
      </w:r>
      <w:r w:rsidRPr="00D4212C">
        <w:rPr>
          <w:lang w:val="bg-BG"/>
        </w:rPr>
        <w:tab/>
      </w:r>
      <w:r w:rsidRPr="00D4212C">
        <w:rPr>
          <w:b/>
          <w:lang w:val="bg-BG"/>
        </w:rPr>
        <w:t xml:space="preserve">   </w:t>
      </w:r>
      <w:proofErr w:type="spellStart"/>
      <w:r w:rsidRPr="00712736">
        <w:rPr>
          <w:b/>
          <w:lang w:val="bg-BG"/>
        </w:rPr>
        <w:t>С</w:t>
      </w:r>
      <w:r w:rsidR="00D11F63" w:rsidRPr="00712736">
        <w:rPr>
          <w:b/>
          <w:lang w:val="bg-BG"/>
        </w:rPr>
        <w:t>j</w:t>
      </w:r>
      <w:proofErr w:type="spellEnd"/>
      <w:r w:rsidRPr="00D4212C">
        <w:rPr>
          <w:b/>
          <w:lang w:val="bg-BG"/>
        </w:rPr>
        <w:t xml:space="preserve"> </w:t>
      </w:r>
      <w:r w:rsidRPr="00712736">
        <w:rPr>
          <w:b/>
          <w:lang w:val="bg-BG"/>
        </w:rPr>
        <w:t xml:space="preserve"> </w:t>
      </w:r>
    </w:p>
    <w:p w14:paraId="78D7986B" w14:textId="77777777" w:rsidR="00E45668" w:rsidRDefault="00E45668" w:rsidP="007A3756">
      <w:pPr>
        <w:jc w:val="both"/>
        <w:rPr>
          <w:b/>
          <w:lang w:val="bg-BG"/>
        </w:rPr>
      </w:pPr>
    </w:p>
    <w:p w14:paraId="27B823A2" w14:textId="5E61D657" w:rsidR="009B67EE" w:rsidRPr="00685CEF" w:rsidRDefault="009B67EE" w:rsidP="007A3756">
      <w:pPr>
        <w:jc w:val="both"/>
        <w:rPr>
          <w:lang w:val="bg-BG"/>
        </w:rPr>
      </w:pPr>
      <w:proofErr w:type="spellStart"/>
      <w:r w:rsidRPr="00712736">
        <w:rPr>
          <w:b/>
          <w:lang w:val="bg-BG"/>
        </w:rPr>
        <w:lastRenderedPageBreak/>
        <w:t>С</w:t>
      </w:r>
      <w:r w:rsidRPr="00D4212C">
        <w:rPr>
          <w:b/>
          <w:vertAlign w:val="subscript"/>
          <w:lang w:val="bg-BG"/>
        </w:rPr>
        <w:t>min</w:t>
      </w:r>
      <w:proofErr w:type="spellEnd"/>
      <w:r w:rsidRPr="00D4212C">
        <w:rPr>
          <w:lang w:val="bg-BG"/>
        </w:rPr>
        <w:t xml:space="preserve">  </w:t>
      </w:r>
      <w:r w:rsidR="007A3756" w:rsidRPr="00D4212C">
        <w:rPr>
          <w:lang w:val="bg-BG"/>
        </w:rPr>
        <w:t>е</w:t>
      </w:r>
      <w:r w:rsidRPr="00D4212C">
        <w:rPr>
          <w:lang w:val="bg-BG"/>
        </w:rPr>
        <w:t xml:space="preserve"> </w:t>
      </w:r>
      <w:r w:rsidRPr="00685CEF">
        <w:rPr>
          <w:lang w:val="bg-BG"/>
        </w:rPr>
        <w:t>предложената от участник</w:t>
      </w:r>
      <w:r w:rsidR="007A3756" w:rsidRPr="00685CEF">
        <w:rPr>
          <w:lang w:val="bg-BG"/>
        </w:rPr>
        <w:t xml:space="preserve"> най-ниска </w:t>
      </w:r>
      <w:r w:rsidRPr="00685CEF">
        <w:rPr>
          <w:lang w:val="bg-BG"/>
        </w:rPr>
        <w:t>обща цена</w:t>
      </w:r>
      <w:r w:rsidR="00E45668" w:rsidRPr="00685CEF">
        <w:rPr>
          <w:lang w:val="bg-BG"/>
        </w:rPr>
        <w:t xml:space="preserve"> в лева без ДДС за изпълнение на обществената поръчка</w:t>
      </w:r>
      <w:r w:rsidRPr="00685CEF">
        <w:rPr>
          <w:lang w:val="bg-BG"/>
        </w:rPr>
        <w:t>;</w:t>
      </w:r>
    </w:p>
    <w:p w14:paraId="5E3BBD2A" w14:textId="5CA4A5E4" w:rsidR="009B67EE" w:rsidRPr="00D4212C" w:rsidRDefault="009B67EE" w:rsidP="007A3756">
      <w:pPr>
        <w:jc w:val="both"/>
        <w:rPr>
          <w:lang w:val="bg-BG"/>
        </w:rPr>
      </w:pPr>
      <w:proofErr w:type="spellStart"/>
      <w:r w:rsidRPr="00685CEF">
        <w:rPr>
          <w:b/>
          <w:lang w:val="bg-BG"/>
        </w:rPr>
        <w:t>С</w:t>
      </w:r>
      <w:r w:rsidR="00D11F63" w:rsidRPr="00685CEF">
        <w:rPr>
          <w:b/>
          <w:lang w:val="bg-BG"/>
        </w:rPr>
        <w:t>j</w:t>
      </w:r>
      <w:proofErr w:type="spellEnd"/>
      <w:r w:rsidR="007A3756" w:rsidRPr="00685CEF">
        <w:rPr>
          <w:lang w:val="bg-BG"/>
        </w:rPr>
        <w:t xml:space="preserve"> е предложената </w:t>
      </w:r>
      <w:r w:rsidRPr="00685CEF">
        <w:rPr>
          <w:lang w:val="bg-BG"/>
        </w:rPr>
        <w:t xml:space="preserve">от оценявания </w:t>
      </w:r>
      <w:r w:rsidR="00D11F63" w:rsidRPr="00685CEF">
        <w:rPr>
          <w:b/>
          <w:lang w:val="bg-BG"/>
        </w:rPr>
        <w:t>j</w:t>
      </w:r>
      <w:r w:rsidR="00D11F63" w:rsidRPr="00685CEF">
        <w:rPr>
          <w:lang w:val="bg-BG"/>
        </w:rPr>
        <w:t xml:space="preserve"> </w:t>
      </w:r>
      <w:r w:rsidRPr="00685CEF">
        <w:rPr>
          <w:lang w:val="bg-BG"/>
        </w:rPr>
        <w:t xml:space="preserve">участник обща </w:t>
      </w:r>
      <w:r w:rsidR="007A3756" w:rsidRPr="00685CEF">
        <w:rPr>
          <w:lang w:val="bg-BG"/>
        </w:rPr>
        <w:t>цена</w:t>
      </w:r>
      <w:r w:rsidR="00E45668" w:rsidRPr="00685CEF">
        <w:rPr>
          <w:lang w:val="bg-BG"/>
        </w:rPr>
        <w:t xml:space="preserve"> в лева без ДДС за изпълнение на обществената поръчка</w:t>
      </w:r>
      <w:r w:rsidRPr="00685CEF">
        <w:rPr>
          <w:lang w:val="bg-BG"/>
        </w:rPr>
        <w:t>;</w:t>
      </w:r>
    </w:p>
    <w:p w14:paraId="34D4E0C1" w14:textId="77777777" w:rsidR="009B67EE" w:rsidRPr="00D4212C" w:rsidRDefault="00F11822" w:rsidP="007A3756">
      <w:pPr>
        <w:jc w:val="both"/>
        <w:rPr>
          <w:lang w:val="bg-BG"/>
        </w:rPr>
      </w:pPr>
      <w:r w:rsidRPr="00D4212C">
        <w:rPr>
          <w:b/>
          <w:lang w:val="bg-BG"/>
        </w:rPr>
        <w:t>30</w:t>
      </w:r>
      <w:r w:rsidR="00056CF8" w:rsidRPr="00D4212C">
        <w:rPr>
          <w:b/>
          <w:lang w:val="bg-BG"/>
        </w:rPr>
        <w:t>%</w:t>
      </w:r>
      <w:r w:rsidR="009B67EE" w:rsidRPr="00D4212C">
        <w:rPr>
          <w:b/>
          <w:lang w:val="bg-BG"/>
        </w:rPr>
        <w:t xml:space="preserve"> </w:t>
      </w:r>
      <w:r w:rsidR="009B67EE" w:rsidRPr="00D4212C">
        <w:rPr>
          <w:lang w:val="bg-BG"/>
        </w:rPr>
        <w:t xml:space="preserve"> е </w:t>
      </w:r>
      <w:r w:rsidR="00682AAC" w:rsidRPr="00712736">
        <w:rPr>
          <w:lang w:val="bg-BG"/>
        </w:rPr>
        <w:t xml:space="preserve">коефициента на </w:t>
      </w:r>
      <w:r w:rsidR="009B67EE" w:rsidRPr="00D4212C">
        <w:rPr>
          <w:lang w:val="bg-BG"/>
        </w:rPr>
        <w:t>относителната тежест на показателя в общата оценка.</w:t>
      </w:r>
      <w:r w:rsidR="007A3756" w:rsidRPr="00D4212C">
        <w:rPr>
          <w:lang w:val="bg-BG"/>
        </w:rPr>
        <w:t xml:space="preserve"> </w:t>
      </w:r>
    </w:p>
    <w:p w14:paraId="65BF268D" w14:textId="01FF40DA" w:rsidR="009B67EE" w:rsidRDefault="009B67EE" w:rsidP="007A3756">
      <w:pPr>
        <w:jc w:val="both"/>
        <w:rPr>
          <w:lang w:val="bg-BG"/>
        </w:rPr>
      </w:pPr>
    </w:p>
    <w:p w14:paraId="3867A7F7" w14:textId="77777777" w:rsidR="00E45668" w:rsidRPr="00D4212C" w:rsidRDefault="00E45668" w:rsidP="007A3756">
      <w:pPr>
        <w:jc w:val="both"/>
        <w:rPr>
          <w:lang w:val="bg-BG"/>
        </w:rPr>
      </w:pPr>
    </w:p>
    <w:p w14:paraId="7136D246" w14:textId="77777777" w:rsidR="00333C69" w:rsidRPr="00D4212C" w:rsidRDefault="00333C69" w:rsidP="00333C69">
      <w:pPr>
        <w:jc w:val="both"/>
        <w:rPr>
          <w:lang w:val="bg-BG"/>
        </w:rPr>
      </w:pPr>
      <w:r w:rsidRPr="00D4212C">
        <w:rPr>
          <w:b/>
          <w:lang w:val="bg-BG"/>
        </w:rPr>
        <w:t>3.3.</w:t>
      </w:r>
      <w:r w:rsidRPr="00D4212C">
        <w:rPr>
          <w:lang w:val="bg-BG"/>
        </w:rPr>
        <w:t xml:space="preserve"> Комплексната оценка – </w:t>
      </w:r>
      <w:r w:rsidRPr="00712736">
        <w:rPr>
          <w:b/>
          <w:lang w:val="bg-BG"/>
        </w:rPr>
        <w:t>КО</w:t>
      </w:r>
      <w:r w:rsidRPr="00D4212C">
        <w:rPr>
          <w:b/>
          <w:lang w:val="bg-BG"/>
        </w:rPr>
        <w:t xml:space="preserve"> </w:t>
      </w:r>
      <w:r w:rsidRPr="00D4212C">
        <w:rPr>
          <w:lang w:val="bg-BG"/>
        </w:rPr>
        <w:t>се изчислява по  следната формула:</w:t>
      </w:r>
    </w:p>
    <w:p w14:paraId="5F2DCC93" w14:textId="77777777" w:rsidR="00F11822" w:rsidRPr="00D4212C" w:rsidRDefault="00F11822" w:rsidP="00333C69">
      <w:pPr>
        <w:jc w:val="center"/>
        <w:rPr>
          <w:b/>
          <w:lang w:val="bg-BG"/>
        </w:rPr>
      </w:pPr>
    </w:p>
    <w:p w14:paraId="7B0E1B0F" w14:textId="2AB1C71A" w:rsidR="00333C69" w:rsidRPr="00712736" w:rsidRDefault="00333C69" w:rsidP="00F11822">
      <w:pPr>
        <w:jc w:val="both"/>
        <w:rPr>
          <w:b/>
          <w:lang w:val="bg-BG"/>
        </w:rPr>
      </w:pPr>
      <w:r w:rsidRPr="00D4212C">
        <w:rPr>
          <w:b/>
          <w:lang w:val="bg-BG"/>
        </w:rPr>
        <w:t xml:space="preserve">КО </w:t>
      </w:r>
      <w:r w:rsidR="00056CF8" w:rsidRPr="00D4212C">
        <w:rPr>
          <w:b/>
          <w:lang w:val="bg-BG"/>
        </w:rPr>
        <w:t xml:space="preserve"> </w:t>
      </w:r>
      <w:r w:rsidRPr="00D4212C">
        <w:rPr>
          <w:b/>
          <w:lang w:val="bg-BG"/>
        </w:rPr>
        <w:t xml:space="preserve">= ТО </w:t>
      </w:r>
      <w:r w:rsidR="00056CF8" w:rsidRPr="00D4212C">
        <w:rPr>
          <w:b/>
          <w:lang w:val="bg-BG"/>
        </w:rPr>
        <w:t xml:space="preserve"> </w:t>
      </w:r>
      <w:r w:rsidRPr="00D4212C">
        <w:rPr>
          <w:b/>
          <w:lang w:val="bg-BG"/>
        </w:rPr>
        <w:t>+ ИО</w:t>
      </w:r>
      <w:r w:rsidR="00056CF8" w:rsidRPr="00D4212C">
        <w:rPr>
          <w:b/>
          <w:lang w:val="bg-BG"/>
        </w:rPr>
        <w:t xml:space="preserve"> </w:t>
      </w:r>
      <w:r w:rsidR="005711C1" w:rsidRPr="00D4212C">
        <w:rPr>
          <w:b/>
          <w:lang w:val="bg-BG"/>
        </w:rPr>
        <w:t xml:space="preserve">, </w:t>
      </w:r>
      <w:r w:rsidRPr="00712736">
        <w:rPr>
          <w:b/>
          <w:lang w:val="bg-BG"/>
        </w:rPr>
        <w:t xml:space="preserve"> където:</w:t>
      </w:r>
    </w:p>
    <w:p w14:paraId="673111B9" w14:textId="0130075E" w:rsidR="00333C69" w:rsidRPr="00712736" w:rsidRDefault="00333C69" w:rsidP="00333C69">
      <w:pPr>
        <w:jc w:val="both"/>
        <w:rPr>
          <w:lang w:val="bg-BG"/>
        </w:rPr>
      </w:pPr>
      <w:r w:rsidRPr="00712736">
        <w:rPr>
          <w:b/>
          <w:lang w:val="bg-BG"/>
        </w:rPr>
        <w:t xml:space="preserve">КО – </w:t>
      </w:r>
      <w:r w:rsidRPr="00712736">
        <w:rPr>
          <w:lang w:val="bg-BG"/>
        </w:rPr>
        <w:t>комплексна оценка</w:t>
      </w:r>
      <w:r w:rsidR="00056CF8" w:rsidRPr="00712736">
        <w:rPr>
          <w:lang w:val="bg-BG"/>
        </w:rPr>
        <w:t xml:space="preserve"> в проценти</w:t>
      </w:r>
      <w:r w:rsidRPr="00712736">
        <w:rPr>
          <w:lang w:val="bg-BG"/>
        </w:rPr>
        <w:t>;</w:t>
      </w:r>
    </w:p>
    <w:p w14:paraId="6081C909" w14:textId="2A97493D" w:rsidR="00333C69" w:rsidRPr="00712736" w:rsidRDefault="00333C69" w:rsidP="00333C69">
      <w:pPr>
        <w:jc w:val="both"/>
        <w:rPr>
          <w:lang w:val="bg-BG"/>
        </w:rPr>
      </w:pPr>
      <w:r w:rsidRPr="00712736">
        <w:rPr>
          <w:b/>
          <w:lang w:val="bg-BG"/>
        </w:rPr>
        <w:t xml:space="preserve">ТО – </w:t>
      </w:r>
      <w:r w:rsidRPr="00712736">
        <w:rPr>
          <w:lang w:val="bg-BG"/>
        </w:rPr>
        <w:t>получената техническа оценка</w:t>
      </w:r>
      <w:r w:rsidR="00056CF8" w:rsidRPr="00712736">
        <w:rPr>
          <w:lang w:val="bg-BG"/>
        </w:rPr>
        <w:t xml:space="preserve"> в проценти</w:t>
      </w:r>
      <w:r w:rsidRPr="00712736">
        <w:rPr>
          <w:lang w:val="bg-BG"/>
        </w:rPr>
        <w:t>;</w:t>
      </w:r>
    </w:p>
    <w:p w14:paraId="6E0A4E82" w14:textId="08E16376" w:rsidR="00333C69" w:rsidRPr="00712736" w:rsidRDefault="00333C69" w:rsidP="00333C69">
      <w:pPr>
        <w:jc w:val="both"/>
        <w:rPr>
          <w:lang w:val="bg-BG"/>
        </w:rPr>
      </w:pPr>
      <w:r w:rsidRPr="00712736">
        <w:rPr>
          <w:b/>
          <w:lang w:val="bg-BG"/>
        </w:rPr>
        <w:t xml:space="preserve">ИО – </w:t>
      </w:r>
      <w:r w:rsidRPr="00712736">
        <w:rPr>
          <w:lang w:val="bg-BG"/>
        </w:rPr>
        <w:t>икономическа техническа оценка</w:t>
      </w:r>
      <w:r w:rsidR="00056CF8" w:rsidRPr="00712736">
        <w:rPr>
          <w:lang w:val="bg-BG"/>
        </w:rPr>
        <w:t xml:space="preserve"> в проценти</w:t>
      </w:r>
      <w:r w:rsidRPr="00712736">
        <w:rPr>
          <w:lang w:val="bg-BG"/>
        </w:rPr>
        <w:t>;</w:t>
      </w:r>
    </w:p>
    <w:p w14:paraId="1C72D52E" w14:textId="77777777" w:rsidR="00333C69" w:rsidRPr="00712736" w:rsidRDefault="00333C69" w:rsidP="00333C69">
      <w:pPr>
        <w:jc w:val="both"/>
        <w:rPr>
          <w:lang w:val="bg-BG"/>
        </w:rPr>
      </w:pPr>
    </w:p>
    <w:p w14:paraId="7C68F43D" w14:textId="3C9A88A1" w:rsidR="00333C69" w:rsidRPr="00712736" w:rsidRDefault="00333C69" w:rsidP="00E45668">
      <w:pPr>
        <w:pStyle w:val="Default"/>
        <w:jc w:val="both"/>
        <w:rPr>
          <w:lang w:val="bg-BG"/>
        </w:rPr>
      </w:pPr>
      <w:r w:rsidRPr="00712736">
        <w:rPr>
          <w:lang w:val="bg-BG"/>
        </w:rPr>
        <w:t xml:space="preserve">Участниците в поръчката могат да получат за комплексна оценка </w:t>
      </w:r>
      <w:r w:rsidRPr="00685CEF">
        <w:rPr>
          <w:lang w:val="bg-BG"/>
        </w:rPr>
        <w:t>максимум 100</w:t>
      </w:r>
      <w:r w:rsidR="002F2E3D" w:rsidRPr="00685CEF">
        <w:rPr>
          <w:lang w:val="bg-BG"/>
        </w:rPr>
        <w:t xml:space="preserve"> точки.</w:t>
      </w:r>
      <w:r w:rsidRPr="00712736">
        <w:rPr>
          <w:lang w:val="bg-BG"/>
        </w:rPr>
        <w:t xml:space="preserve"> </w:t>
      </w:r>
      <w:r w:rsidR="00F11822" w:rsidRPr="00712736">
        <w:rPr>
          <w:lang w:val="bg-BG"/>
        </w:rPr>
        <w:t xml:space="preserve"> </w:t>
      </w:r>
    </w:p>
    <w:p w14:paraId="28BA37DE" w14:textId="77777777" w:rsidR="00E45668" w:rsidRDefault="00E45668" w:rsidP="00223A46">
      <w:pPr>
        <w:pStyle w:val="Default"/>
        <w:ind w:firstLine="720"/>
        <w:jc w:val="both"/>
        <w:rPr>
          <w:lang w:val="bg-BG"/>
        </w:rPr>
      </w:pPr>
    </w:p>
    <w:p w14:paraId="616EC0A5" w14:textId="62BDDC53" w:rsidR="00F11822" w:rsidRPr="00D4212C" w:rsidRDefault="00F11822" w:rsidP="00E45668">
      <w:pPr>
        <w:pStyle w:val="Default"/>
        <w:jc w:val="both"/>
        <w:rPr>
          <w:b/>
          <w:color w:val="auto"/>
          <w:lang w:val="bg-BG"/>
        </w:rPr>
      </w:pPr>
      <w:r w:rsidRPr="00712736">
        <w:rPr>
          <w:lang w:val="bg-BG"/>
        </w:rPr>
        <w:t xml:space="preserve">На първо място се класира участникът, получил най-висока комплексна оценка. Останалите участници се подреждат по </w:t>
      </w:r>
      <w:r w:rsidR="00712736" w:rsidRPr="00712736">
        <w:rPr>
          <w:lang w:val="bg-BG"/>
        </w:rPr>
        <w:t>низходящ</w:t>
      </w:r>
      <w:r w:rsidRPr="00712736">
        <w:rPr>
          <w:lang w:val="bg-BG"/>
        </w:rPr>
        <w:t xml:space="preserve"> ред.</w:t>
      </w:r>
    </w:p>
    <w:p w14:paraId="68063990" w14:textId="77777777" w:rsidR="00101ED4" w:rsidRPr="000A67BF" w:rsidRDefault="00101ED4" w:rsidP="00A4678C">
      <w:pPr>
        <w:jc w:val="both"/>
        <w:rPr>
          <w:strike/>
          <w:lang w:val="bg-BG"/>
        </w:rPr>
      </w:pPr>
    </w:p>
    <w:sectPr w:rsidR="00101ED4" w:rsidRPr="000A67BF" w:rsidSect="00A4678C">
      <w:headerReference w:type="default" r:id="rId8"/>
      <w:footerReference w:type="even" r:id="rId9"/>
      <w:footerReference w:type="default" r:id="rId10"/>
      <w:pgSz w:w="11906" w:h="16838" w:code="9"/>
      <w:pgMar w:top="864" w:right="1152" w:bottom="864" w:left="1152" w:header="288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91B78" w14:textId="77777777" w:rsidR="00157A4D" w:rsidRDefault="00157A4D">
      <w:r>
        <w:separator/>
      </w:r>
    </w:p>
  </w:endnote>
  <w:endnote w:type="continuationSeparator" w:id="0">
    <w:p w14:paraId="5EFE22E5" w14:textId="77777777" w:rsidR="00157A4D" w:rsidRDefault="0015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80"/>
    <w:family w:val="swiss"/>
    <w:pitch w:val="variable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62C0" w14:textId="77777777" w:rsidR="002204DE" w:rsidRDefault="002204DE" w:rsidP="003C794E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5445252" w14:textId="77777777" w:rsidR="002204DE" w:rsidRDefault="002204DE" w:rsidP="003C794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3842856"/>
      <w:docPartObj>
        <w:docPartGallery w:val="Page Numbers (Bottom of Page)"/>
        <w:docPartUnique/>
      </w:docPartObj>
    </w:sdtPr>
    <w:sdtContent>
      <w:p w14:paraId="4A5CBAE7" w14:textId="2382FC8D" w:rsidR="007B4149" w:rsidRDefault="007B41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bg-BG"/>
          </w:rPr>
          <w:t>2</w:t>
        </w:r>
        <w:r>
          <w:fldChar w:fldCharType="end"/>
        </w:r>
      </w:p>
    </w:sdtContent>
  </w:sdt>
  <w:p w14:paraId="01EB206A" w14:textId="77777777" w:rsidR="007B4149" w:rsidRPr="000C69D1" w:rsidRDefault="007B4149" w:rsidP="007B4149">
    <w:pPr>
      <w:pStyle w:val="aa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0C69D1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f9"/>
          <w:i/>
          <w:sz w:val="22"/>
          <w:szCs w:val="22"/>
        </w:rPr>
        <w:t>www</w:t>
      </w:r>
      <w:r w:rsidRPr="000C69D1">
        <w:rPr>
          <w:rStyle w:val="af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f9"/>
          <w:i/>
          <w:sz w:val="22"/>
          <w:szCs w:val="22"/>
        </w:rPr>
        <w:t>eufunds</w:t>
      </w:r>
      <w:proofErr w:type="spellEnd"/>
      <w:r w:rsidRPr="000C69D1">
        <w:rPr>
          <w:rStyle w:val="af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f9"/>
          <w:i/>
          <w:sz w:val="22"/>
          <w:szCs w:val="22"/>
        </w:rPr>
        <w:t>bg</w:t>
      </w:r>
      <w:proofErr w:type="spellEnd"/>
    </w:hyperlink>
    <w:r w:rsidRPr="000C69D1">
      <w:rPr>
        <w:i/>
        <w:sz w:val="22"/>
        <w:szCs w:val="22"/>
        <w:lang w:val="ru-RU"/>
      </w:rPr>
      <w:t xml:space="preserve"> ------------------------------------------------------</w:t>
    </w:r>
  </w:p>
  <w:p w14:paraId="34473F33" w14:textId="77777777" w:rsidR="007B4149" w:rsidRPr="000C69D1" w:rsidRDefault="007B4149" w:rsidP="007B4149">
    <w:pPr>
      <w:pStyle w:val="aa"/>
      <w:tabs>
        <w:tab w:val="left" w:pos="1485"/>
      </w:tabs>
      <w:rPr>
        <w:i/>
        <w:sz w:val="8"/>
        <w:szCs w:val="8"/>
        <w:lang w:val="ru-RU"/>
      </w:rPr>
    </w:pPr>
    <w:r w:rsidRPr="000C69D1">
      <w:rPr>
        <w:i/>
        <w:sz w:val="12"/>
        <w:szCs w:val="12"/>
        <w:lang w:val="ru-RU"/>
      </w:rPr>
      <w:tab/>
    </w:r>
    <w:r w:rsidRPr="000C69D1">
      <w:rPr>
        <w:i/>
        <w:sz w:val="12"/>
        <w:szCs w:val="12"/>
        <w:lang w:val="ru-RU"/>
      </w:rPr>
      <w:tab/>
    </w:r>
  </w:p>
  <w:p w14:paraId="2C506651" w14:textId="77777777" w:rsidR="007B4149" w:rsidRPr="009A54D0" w:rsidRDefault="007B4149" w:rsidP="007B4149">
    <w:pPr>
      <w:pStyle w:val="aa"/>
      <w:jc w:val="center"/>
      <w:rPr>
        <w:i/>
        <w:sz w:val="20"/>
        <w:szCs w:val="22"/>
      </w:rPr>
    </w:pPr>
    <w:proofErr w:type="spellStart"/>
    <w:proofErr w:type="gramStart"/>
    <w:r w:rsidRPr="009A54D0">
      <w:rPr>
        <w:i/>
        <w:sz w:val="20"/>
        <w:szCs w:val="22"/>
      </w:rPr>
      <w:t>Проект</w:t>
    </w:r>
    <w:proofErr w:type="spellEnd"/>
    <w:r w:rsidRPr="009A54D0">
      <w:rPr>
        <w:i/>
        <w:sz w:val="20"/>
        <w:szCs w:val="22"/>
      </w:rPr>
      <w:t xml:space="preserve">  </w:t>
    </w:r>
    <w:r>
      <w:rPr>
        <w:i/>
        <w:sz w:val="20"/>
        <w:szCs w:val="22"/>
      </w:rPr>
      <w:t>BG</w:t>
    </w:r>
    <w:proofErr w:type="gramEnd"/>
    <w:r>
      <w:rPr>
        <w:i/>
        <w:sz w:val="20"/>
        <w:szCs w:val="22"/>
      </w:rPr>
      <w:t xml:space="preserve">05M2OP001-1.001-0008 </w:t>
    </w:r>
    <w:r w:rsidRPr="00EB4935">
      <w:rPr>
        <w:i/>
        <w:sz w:val="20"/>
        <w:szCs w:val="22"/>
      </w:rPr>
      <w:t>„</w:t>
    </w:r>
    <w:proofErr w:type="spellStart"/>
    <w:r w:rsidRPr="00EB4935">
      <w:rPr>
        <w:i/>
        <w:sz w:val="20"/>
        <w:szCs w:val="22"/>
      </w:rPr>
      <w:t>Национален</w:t>
    </w:r>
    <w:proofErr w:type="spellEnd"/>
    <w:r w:rsidRPr="00EB4935">
      <w:rPr>
        <w:i/>
        <w:sz w:val="20"/>
        <w:szCs w:val="22"/>
      </w:rPr>
      <w:t xml:space="preserve"> </w:t>
    </w:r>
    <w:proofErr w:type="spellStart"/>
    <w:r w:rsidRPr="00EB4935">
      <w:rPr>
        <w:i/>
        <w:sz w:val="20"/>
        <w:szCs w:val="22"/>
      </w:rPr>
      <w:t>център</w:t>
    </w:r>
    <w:proofErr w:type="spellEnd"/>
    <w:r w:rsidRPr="00EB4935">
      <w:rPr>
        <w:i/>
        <w:sz w:val="20"/>
        <w:szCs w:val="22"/>
      </w:rPr>
      <w:t xml:space="preserve"> </w:t>
    </w:r>
    <w:proofErr w:type="spellStart"/>
    <w:r w:rsidRPr="00EB4935">
      <w:rPr>
        <w:i/>
        <w:sz w:val="20"/>
        <w:szCs w:val="22"/>
      </w:rPr>
      <w:t>по</w:t>
    </w:r>
    <w:proofErr w:type="spellEnd"/>
    <w:r w:rsidRPr="00EB4935">
      <w:rPr>
        <w:i/>
        <w:sz w:val="20"/>
        <w:szCs w:val="22"/>
      </w:rPr>
      <w:t xml:space="preserve"> </w:t>
    </w:r>
    <w:proofErr w:type="spellStart"/>
    <w:r w:rsidRPr="00EB4935">
      <w:rPr>
        <w:i/>
        <w:sz w:val="20"/>
        <w:szCs w:val="22"/>
      </w:rPr>
      <w:t>мехатроника</w:t>
    </w:r>
    <w:proofErr w:type="spellEnd"/>
    <w:r w:rsidRPr="00EB4935">
      <w:rPr>
        <w:i/>
        <w:sz w:val="20"/>
        <w:szCs w:val="22"/>
      </w:rPr>
      <w:t xml:space="preserve"> и </w:t>
    </w:r>
    <w:proofErr w:type="spellStart"/>
    <w:r w:rsidRPr="00EB4935">
      <w:rPr>
        <w:i/>
        <w:sz w:val="20"/>
        <w:szCs w:val="22"/>
      </w:rPr>
      <w:t>чисти</w:t>
    </w:r>
    <w:proofErr w:type="spellEnd"/>
    <w:r w:rsidRPr="00EB4935">
      <w:rPr>
        <w:i/>
        <w:sz w:val="20"/>
        <w:szCs w:val="22"/>
      </w:rPr>
      <w:t xml:space="preserve"> </w:t>
    </w:r>
    <w:proofErr w:type="spellStart"/>
    <w:r w:rsidRPr="00EB4935">
      <w:rPr>
        <w:i/>
        <w:sz w:val="20"/>
        <w:szCs w:val="22"/>
      </w:rPr>
      <w:t>технологии</w:t>
    </w:r>
    <w:proofErr w:type="spellEnd"/>
    <w:r w:rsidRPr="00EB4935">
      <w:rPr>
        <w:i/>
        <w:sz w:val="20"/>
        <w:szCs w:val="22"/>
      </w:rPr>
      <w:t>“</w:t>
    </w:r>
    <w:r w:rsidRPr="009A54D0">
      <w:rPr>
        <w:i/>
        <w:sz w:val="20"/>
        <w:szCs w:val="22"/>
      </w:rPr>
      <w:t xml:space="preserve">, </w:t>
    </w:r>
    <w:proofErr w:type="spellStart"/>
    <w:r w:rsidRPr="009A54D0">
      <w:rPr>
        <w:i/>
        <w:sz w:val="20"/>
        <w:szCs w:val="22"/>
      </w:rPr>
      <w:t>финансиран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от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Оперативна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програма</w:t>
    </w:r>
    <w:proofErr w:type="spellEnd"/>
    <w:r w:rsidRPr="009A54D0">
      <w:rPr>
        <w:i/>
        <w:sz w:val="20"/>
        <w:szCs w:val="22"/>
      </w:rPr>
      <w:t xml:space="preserve"> „</w:t>
    </w:r>
    <w:proofErr w:type="spellStart"/>
    <w:r w:rsidRPr="009A54D0">
      <w:rPr>
        <w:i/>
        <w:sz w:val="20"/>
        <w:szCs w:val="22"/>
      </w:rPr>
      <w:t>Наука</w:t>
    </w:r>
    <w:proofErr w:type="spellEnd"/>
    <w:r w:rsidRPr="009A54D0">
      <w:rPr>
        <w:i/>
        <w:sz w:val="20"/>
        <w:szCs w:val="22"/>
      </w:rPr>
      <w:t xml:space="preserve"> и </w:t>
    </w:r>
    <w:proofErr w:type="spellStart"/>
    <w:r w:rsidRPr="009A54D0">
      <w:rPr>
        <w:i/>
        <w:sz w:val="20"/>
        <w:szCs w:val="22"/>
      </w:rPr>
      <w:t>образование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за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интелигентен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растеж</w:t>
    </w:r>
    <w:proofErr w:type="spellEnd"/>
    <w:r w:rsidRPr="009A54D0">
      <w:rPr>
        <w:i/>
        <w:sz w:val="20"/>
        <w:szCs w:val="22"/>
      </w:rPr>
      <w:t>“</w:t>
    </w:r>
    <w:r w:rsidRPr="000C69D1">
      <w:rPr>
        <w:i/>
        <w:sz w:val="20"/>
        <w:szCs w:val="22"/>
        <w:lang w:val="ru-RU"/>
      </w:rPr>
      <w:t xml:space="preserve"> 2014-2020</w:t>
    </w:r>
    <w:r w:rsidRPr="009A54D0">
      <w:rPr>
        <w:i/>
        <w:sz w:val="20"/>
        <w:szCs w:val="22"/>
      </w:rPr>
      <w:t xml:space="preserve">, </w:t>
    </w:r>
    <w:proofErr w:type="spellStart"/>
    <w:r w:rsidRPr="009A54D0">
      <w:rPr>
        <w:i/>
        <w:sz w:val="20"/>
        <w:szCs w:val="22"/>
      </w:rPr>
      <w:t>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от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Европейския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съюз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чрез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Европейск</w:t>
    </w:r>
    <w:r>
      <w:rPr>
        <w:i/>
        <w:sz w:val="20"/>
        <w:szCs w:val="22"/>
      </w:rPr>
      <w:t>ия</w:t>
    </w:r>
    <w:proofErr w:type="spellEnd"/>
    <w:r>
      <w:rPr>
        <w:i/>
        <w:sz w:val="20"/>
        <w:szCs w:val="22"/>
      </w:rPr>
      <w:t xml:space="preserve"> </w:t>
    </w:r>
    <w:proofErr w:type="spellStart"/>
    <w:r>
      <w:rPr>
        <w:i/>
        <w:sz w:val="20"/>
        <w:szCs w:val="22"/>
      </w:rPr>
      <w:t>фонд</w:t>
    </w:r>
    <w:proofErr w:type="spellEnd"/>
    <w:r>
      <w:rPr>
        <w:i/>
        <w:sz w:val="20"/>
        <w:szCs w:val="22"/>
      </w:rPr>
      <w:t xml:space="preserve"> </w:t>
    </w:r>
    <w:proofErr w:type="spellStart"/>
    <w:r>
      <w:rPr>
        <w:i/>
        <w:sz w:val="20"/>
        <w:szCs w:val="22"/>
      </w:rPr>
      <w:t>за</w:t>
    </w:r>
    <w:proofErr w:type="spellEnd"/>
    <w:r>
      <w:rPr>
        <w:i/>
        <w:sz w:val="20"/>
        <w:szCs w:val="22"/>
      </w:rPr>
      <w:t xml:space="preserve"> </w:t>
    </w:r>
    <w:proofErr w:type="spellStart"/>
    <w:r>
      <w:rPr>
        <w:i/>
        <w:sz w:val="20"/>
        <w:szCs w:val="22"/>
      </w:rPr>
      <w:t>регионално</w:t>
    </w:r>
    <w:proofErr w:type="spellEnd"/>
    <w:r>
      <w:rPr>
        <w:i/>
        <w:sz w:val="20"/>
        <w:szCs w:val="22"/>
      </w:rPr>
      <w:t xml:space="preserve"> </w:t>
    </w:r>
    <w:proofErr w:type="spellStart"/>
    <w:r>
      <w:rPr>
        <w:i/>
        <w:sz w:val="20"/>
        <w:szCs w:val="22"/>
      </w:rPr>
      <w:t>развитие</w:t>
    </w:r>
    <w:proofErr w:type="spellEnd"/>
    <w:r w:rsidRPr="009A54D0">
      <w:rPr>
        <w:i/>
        <w:sz w:val="20"/>
        <w:szCs w:val="22"/>
      </w:rPr>
      <w:t>.</w:t>
    </w:r>
  </w:p>
  <w:p w14:paraId="0954B677" w14:textId="76EBAD1A" w:rsidR="002204DE" w:rsidRDefault="002204D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8E090" w14:textId="77777777" w:rsidR="00157A4D" w:rsidRDefault="00157A4D">
      <w:bookmarkStart w:id="0" w:name="_Hlk32227222"/>
      <w:bookmarkEnd w:id="0"/>
      <w:r>
        <w:separator/>
      </w:r>
    </w:p>
  </w:footnote>
  <w:footnote w:type="continuationSeparator" w:id="0">
    <w:p w14:paraId="5F6F3C5D" w14:textId="77777777" w:rsidR="00157A4D" w:rsidRDefault="0015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9043" w14:textId="1CAC07FF" w:rsidR="007B4149" w:rsidRDefault="007B4149" w:rsidP="007B4149">
    <w:pPr>
      <w:pStyle w:val="ae"/>
      <w:pBdr>
        <w:bottom w:val="single" w:sz="6" w:space="1" w:color="auto"/>
      </w:pBdr>
      <w:tabs>
        <w:tab w:val="center" w:pos="4873"/>
        <w:tab w:val="right" w:pos="9746"/>
      </w:tabs>
    </w:pPr>
    <w:r w:rsidRPr="00954569">
      <w:rPr>
        <w:noProof/>
        <w:lang w:eastAsia="en-US"/>
      </w:rPr>
      <w:drawing>
        <wp:inline distT="0" distB="0" distL="0" distR="0" wp14:anchorId="0EBB8A9F" wp14:editId="4BC1A617">
          <wp:extent cx="1104900" cy="111442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2A551A1E" wp14:editId="2AE8119D">
              <wp:simplePos x="0" y="0"/>
              <wp:positionH relativeFrom="margin">
                <wp:posOffset>2209165</wp:posOffset>
              </wp:positionH>
              <wp:positionV relativeFrom="paragraph">
                <wp:posOffset>2540</wp:posOffset>
              </wp:positionV>
              <wp:extent cx="1644650" cy="884555"/>
              <wp:effectExtent l="0" t="2540" r="3810" b="0"/>
              <wp:wrapNone/>
              <wp:docPr id="3" name="Групиран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4650" cy="884555"/>
                        <a:chOff x="-2400" y="44"/>
                        <a:chExt cx="16449" cy="8845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3" y="44"/>
                          <a:ext cx="10376" cy="73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400" y="6172"/>
                          <a:ext cx="16448" cy="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34DA3" w14:textId="77777777" w:rsidR="007B4149" w:rsidRPr="00350959" w:rsidRDefault="007B4149" w:rsidP="007B4149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5095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ЗАЕДНО</w:t>
                            </w:r>
                            <w:r w:rsidRPr="002A2D3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095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СЪЗДАВАМЕ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551A1E" id="Групиране 3" o:spid="_x0000_s1026" style="position:absolute;margin-left:173.95pt;margin-top:.2pt;width:129.5pt;height:69.65pt;z-index:251660800;mso-position-horizontal-relative:margin" coordorigin="-2400,44" coordsize="16449,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43;top:44;width:10376;height:7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-2400;top:6172;width:16448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9234DA3" w14:textId="77777777" w:rsidR="007B4149" w:rsidRPr="00350959" w:rsidRDefault="007B4149" w:rsidP="007B4149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50959">
                        <w:rPr>
                          <w:rFonts w:ascii="Calibri" w:hAnsi="Calibri" w:cs="Calibri"/>
                          <w:sz w:val="18"/>
                          <w:szCs w:val="18"/>
                        </w:rPr>
                        <w:t>ЗАЕДНО</w:t>
                      </w:r>
                      <w:r w:rsidRPr="002A2D3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50959">
                        <w:rPr>
                          <w:rFonts w:ascii="Calibri" w:hAnsi="Calibri" w:cs="Calibri"/>
                          <w:sz w:val="18"/>
                          <w:szCs w:val="18"/>
                        </w:rPr>
                        <w:t>СЪЗДАВАМЕ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1DD7B95B" wp14:editId="4DBFA171">
          <wp:simplePos x="0" y="0"/>
          <wp:positionH relativeFrom="column">
            <wp:posOffset>5008245</wp:posOffset>
          </wp:positionH>
          <wp:positionV relativeFrom="paragraph">
            <wp:posOffset>3810</wp:posOffset>
          </wp:positionV>
          <wp:extent cx="1292225" cy="1030605"/>
          <wp:effectExtent l="0" t="0" r="3175" b="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710A">
      <w:rPr>
        <w:rFonts w:ascii="Calibri" w:hAnsi="Calibri" w:cs="Calibri"/>
        <w:b/>
        <w:sz w:val="20"/>
        <w:szCs w:val="20"/>
      </w:rPr>
      <w:tab/>
    </w:r>
    <w:r>
      <w:tab/>
    </w:r>
  </w:p>
  <w:p w14:paraId="318D135F" w14:textId="77777777" w:rsidR="007B4149" w:rsidRDefault="007B414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7C3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2" w15:restartNumberingAfterBreak="0">
    <w:nsid w:val="00000002"/>
    <w:multiLevelType w:val="multilevel"/>
    <w:tmpl w:val="B91052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4512EE"/>
    <w:multiLevelType w:val="hybridMultilevel"/>
    <w:tmpl w:val="BF70B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CF2C6E"/>
    <w:multiLevelType w:val="hybridMultilevel"/>
    <w:tmpl w:val="144E50E4"/>
    <w:lvl w:ilvl="0" w:tplc="EEF611EE">
      <w:start w:val="2"/>
      <w:numFmt w:val="bullet"/>
      <w:lvlText w:val="-"/>
      <w:lvlJc w:val="left"/>
      <w:pPr>
        <w:ind w:left="420" w:hanging="360"/>
      </w:pPr>
      <w:rPr>
        <w:rFonts w:ascii="Times New Roman" w:eastAsia="ArialNarro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5BD199C"/>
    <w:multiLevelType w:val="hybridMultilevel"/>
    <w:tmpl w:val="7618F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BB1147"/>
    <w:multiLevelType w:val="hybridMultilevel"/>
    <w:tmpl w:val="4EEE5CE0"/>
    <w:lvl w:ilvl="0" w:tplc="88F4747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F7B68"/>
    <w:multiLevelType w:val="hybridMultilevel"/>
    <w:tmpl w:val="90AA4D5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B4EAF"/>
    <w:multiLevelType w:val="hybridMultilevel"/>
    <w:tmpl w:val="99BE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E4D7F"/>
    <w:multiLevelType w:val="hybridMultilevel"/>
    <w:tmpl w:val="9DE6294C"/>
    <w:lvl w:ilvl="0" w:tplc="998409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16"/>
    <w:rsid w:val="000134CA"/>
    <w:rsid w:val="000178F1"/>
    <w:rsid w:val="000231D9"/>
    <w:rsid w:val="000268A3"/>
    <w:rsid w:val="000272C1"/>
    <w:rsid w:val="000401D2"/>
    <w:rsid w:val="000418D1"/>
    <w:rsid w:val="000531C1"/>
    <w:rsid w:val="00056CF8"/>
    <w:rsid w:val="00060BF0"/>
    <w:rsid w:val="000674D5"/>
    <w:rsid w:val="00076316"/>
    <w:rsid w:val="000A67BF"/>
    <w:rsid w:val="000B03E0"/>
    <w:rsid w:val="000C14B4"/>
    <w:rsid w:val="000C670B"/>
    <w:rsid w:val="000C7BD1"/>
    <w:rsid w:val="000D5053"/>
    <w:rsid w:val="000D74DC"/>
    <w:rsid w:val="000E0B65"/>
    <w:rsid w:val="00100CDA"/>
    <w:rsid w:val="001011E6"/>
    <w:rsid w:val="00101ED4"/>
    <w:rsid w:val="00106A20"/>
    <w:rsid w:val="00113478"/>
    <w:rsid w:val="001162C2"/>
    <w:rsid w:val="00121F8F"/>
    <w:rsid w:val="00122D13"/>
    <w:rsid w:val="00142FA3"/>
    <w:rsid w:val="00157A4D"/>
    <w:rsid w:val="001645F0"/>
    <w:rsid w:val="00164C4B"/>
    <w:rsid w:val="00165B81"/>
    <w:rsid w:val="001752B6"/>
    <w:rsid w:val="00176316"/>
    <w:rsid w:val="001866F7"/>
    <w:rsid w:val="00191E2C"/>
    <w:rsid w:val="0019570B"/>
    <w:rsid w:val="00196618"/>
    <w:rsid w:val="001A06E1"/>
    <w:rsid w:val="001B3607"/>
    <w:rsid w:val="001B6B7E"/>
    <w:rsid w:val="001B6F83"/>
    <w:rsid w:val="001B7D8F"/>
    <w:rsid w:val="001C0ED3"/>
    <w:rsid w:val="001C36F1"/>
    <w:rsid w:val="001E519A"/>
    <w:rsid w:val="001F2F13"/>
    <w:rsid w:val="002105DD"/>
    <w:rsid w:val="00211E11"/>
    <w:rsid w:val="00213011"/>
    <w:rsid w:val="002204DE"/>
    <w:rsid w:val="00223A46"/>
    <w:rsid w:val="00233B31"/>
    <w:rsid w:val="00234576"/>
    <w:rsid w:val="002432C0"/>
    <w:rsid w:val="00244189"/>
    <w:rsid w:val="00273465"/>
    <w:rsid w:val="002765FF"/>
    <w:rsid w:val="0028430F"/>
    <w:rsid w:val="002A0682"/>
    <w:rsid w:val="002A22ED"/>
    <w:rsid w:val="002C6A8E"/>
    <w:rsid w:val="002E0541"/>
    <w:rsid w:val="002E1760"/>
    <w:rsid w:val="002F0DFD"/>
    <w:rsid w:val="002F1F3D"/>
    <w:rsid w:val="002F2E3D"/>
    <w:rsid w:val="00303259"/>
    <w:rsid w:val="003048FB"/>
    <w:rsid w:val="00311D75"/>
    <w:rsid w:val="00333C69"/>
    <w:rsid w:val="0037450F"/>
    <w:rsid w:val="0038065C"/>
    <w:rsid w:val="003941B3"/>
    <w:rsid w:val="003A7C49"/>
    <w:rsid w:val="003B3B9D"/>
    <w:rsid w:val="003C1A00"/>
    <w:rsid w:val="003C794E"/>
    <w:rsid w:val="003E18CE"/>
    <w:rsid w:val="003E4C71"/>
    <w:rsid w:val="004000E3"/>
    <w:rsid w:val="00404CE1"/>
    <w:rsid w:val="00413489"/>
    <w:rsid w:val="00413D2D"/>
    <w:rsid w:val="00444534"/>
    <w:rsid w:val="00460146"/>
    <w:rsid w:val="0046157B"/>
    <w:rsid w:val="00461634"/>
    <w:rsid w:val="00464184"/>
    <w:rsid w:val="00470B3D"/>
    <w:rsid w:val="00476766"/>
    <w:rsid w:val="00495958"/>
    <w:rsid w:val="00495FDA"/>
    <w:rsid w:val="004C0AEE"/>
    <w:rsid w:val="004C7626"/>
    <w:rsid w:val="004D00DE"/>
    <w:rsid w:val="004D6527"/>
    <w:rsid w:val="004D7E96"/>
    <w:rsid w:val="0050157D"/>
    <w:rsid w:val="00503D5A"/>
    <w:rsid w:val="005138F9"/>
    <w:rsid w:val="005160CF"/>
    <w:rsid w:val="0051779F"/>
    <w:rsid w:val="00520275"/>
    <w:rsid w:val="00522519"/>
    <w:rsid w:val="00524E85"/>
    <w:rsid w:val="005351D9"/>
    <w:rsid w:val="005355FB"/>
    <w:rsid w:val="005575A5"/>
    <w:rsid w:val="00563DFF"/>
    <w:rsid w:val="005711C1"/>
    <w:rsid w:val="00572682"/>
    <w:rsid w:val="00583818"/>
    <w:rsid w:val="0058795C"/>
    <w:rsid w:val="005A43EB"/>
    <w:rsid w:val="005B5D33"/>
    <w:rsid w:val="005C027B"/>
    <w:rsid w:val="005D1896"/>
    <w:rsid w:val="005E0C3D"/>
    <w:rsid w:val="005F2F25"/>
    <w:rsid w:val="005F5C98"/>
    <w:rsid w:val="0062520F"/>
    <w:rsid w:val="0063192E"/>
    <w:rsid w:val="006351D9"/>
    <w:rsid w:val="006369F8"/>
    <w:rsid w:val="006407F0"/>
    <w:rsid w:val="0064105B"/>
    <w:rsid w:val="00653C6C"/>
    <w:rsid w:val="006547F4"/>
    <w:rsid w:val="00655C9C"/>
    <w:rsid w:val="0068103E"/>
    <w:rsid w:val="00682AAC"/>
    <w:rsid w:val="00685CEF"/>
    <w:rsid w:val="00694172"/>
    <w:rsid w:val="00695F46"/>
    <w:rsid w:val="006A0BEA"/>
    <w:rsid w:val="006A3F9B"/>
    <w:rsid w:val="006A7E2A"/>
    <w:rsid w:val="006B0288"/>
    <w:rsid w:val="006C2DA1"/>
    <w:rsid w:val="006E19AE"/>
    <w:rsid w:val="006E64CC"/>
    <w:rsid w:val="006F76C2"/>
    <w:rsid w:val="00712736"/>
    <w:rsid w:val="0072548B"/>
    <w:rsid w:val="007303A1"/>
    <w:rsid w:val="0073448C"/>
    <w:rsid w:val="00736461"/>
    <w:rsid w:val="00736D37"/>
    <w:rsid w:val="00742049"/>
    <w:rsid w:val="0074491A"/>
    <w:rsid w:val="007519C8"/>
    <w:rsid w:val="00784155"/>
    <w:rsid w:val="007850D3"/>
    <w:rsid w:val="00791C4A"/>
    <w:rsid w:val="007A112A"/>
    <w:rsid w:val="007A3756"/>
    <w:rsid w:val="007B3455"/>
    <w:rsid w:val="007B4149"/>
    <w:rsid w:val="007B68C0"/>
    <w:rsid w:val="007B774E"/>
    <w:rsid w:val="007C6606"/>
    <w:rsid w:val="007D1A3B"/>
    <w:rsid w:val="007D1D41"/>
    <w:rsid w:val="007D5B5A"/>
    <w:rsid w:val="007D7A55"/>
    <w:rsid w:val="007F1962"/>
    <w:rsid w:val="007F762C"/>
    <w:rsid w:val="00837CF0"/>
    <w:rsid w:val="008750B6"/>
    <w:rsid w:val="00881555"/>
    <w:rsid w:val="00883387"/>
    <w:rsid w:val="00892849"/>
    <w:rsid w:val="008A1EB4"/>
    <w:rsid w:val="008A2181"/>
    <w:rsid w:val="008B21E1"/>
    <w:rsid w:val="008C400B"/>
    <w:rsid w:val="008F7CCC"/>
    <w:rsid w:val="00903BD0"/>
    <w:rsid w:val="00911E89"/>
    <w:rsid w:val="009223B6"/>
    <w:rsid w:val="00945DCB"/>
    <w:rsid w:val="00961F46"/>
    <w:rsid w:val="00970591"/>
    <w:rsid w:val="009775A0"/>
    <w:rsid w:val="009977F5"/>
    <w:rsid w:val="009B00DD"/>
    <w:rsid w:val="009B2FE3"/>
    <w:rsid w:val="009B67EE"/>
    <w:rsid w:val="009C75E3"/>
    <w:rsid w:val="009E6E1B"/>
    <w:rsid w:val="009F1531"/>
    <w:rsid w:val="00A0241E"/>
    <w:rsid w:val="00A049BB"/>
    <w:rsid w:val="00A14811"/>
    <w:rsid w:val="00A20CB0"/>
    <w:rsid w:val="00A4678C"/>
    <w:rsid w:val="00A5214C"/>
    <w:rsid w:val="00A55639"/>
    <w:rsid w:val="00A63BB7"/>
    <w:rsid w:val="00A75D1B"/>
    <w:rsid w:val="00A85913"/>
    <w:rsid w:val="00A87AC1"/>
    <w:rsid w:val="00A929AC"/>
    <w:rsid w:val="00AA78C2"/>
    <w:rsid w:val="00AC5A60"/>
    <w:rsid w:val="00AE0516"/>
    <w:rsid w:val="00B0493F"/>
    <w:rsid w:val="00B251D8"/>
    <w:rsid w:val="00B4175A"/>
    <w:rsid w:val="00B46AB6"/>
    <w:rsid w:val="00B52313"/>
    <w:rsid w:val="00B61DD0"/>
    <w:rsid w:val="00B80AB7"/>
    <w:rsid w:val="00BA0CEA"/>
    <w:rsid w:val="00BA41F9"/>
    <w:rsid w:val="00BD2848"/>
    <w:rsid w:val="00BF5617"/>
    <w:rsid w:val="00C0086B"/>
    <w:rsid w:val="00C12C03"/>
    <w:rsid w:val="00C13B38"/>
    <w:rsid w:val="00C23195"/>
    <w:rsid w:val="00C232CA"/>
    <w:rsid w:val="00C24D1A"/>
    <w:rsid w:val="00C263B3"/>
    <w:rsid w:val="00C27395"/>
    <w:rsid w:val="00C4235F"/>
    <w:rsid w:val="00C52FC7"/>
    <w:rsid w:val="00C54BE7"/>
    <w:rsid w:val="00C62F61"/>
    <w:rsid w:val="00C93C2E"/>
    <w:rsid w:val="00CA4894"/>
    <w:rsid w:val="00CA634C"/>
    <w:rsid w:val="00CA68E7"/>
    <w:rsid w:val="00CB4A46"/>
    <w:rsid w:val="00D01C97"/>
    <w:rsid w:val="00D0365B"/>
    <w:rsid w:val="00D0594D"/>
    <w:rsid w:val="00D06384"/>
    <w:rsid w:val="00D07684"/>
    <w:rsid w:val="00D11F63"/>
    <w:rsid w:val="00D24B63"/>
    <w:rsid w:val="00D30258"/>
    <w:rsid w:val="00D34F22"/>
    <w:rsid w:val="00D36E96"/>
    <w:rsid w:val="00D4212C"/>
    <w:rsid w:val="00D623E1"/>
    <w:rsid w:val="00D62C06"/>
    <w:rsid w:val="00D82676"/>
    <w:rsid w:val="00DA53F6"/>
    <w:rsid w:val="00DA56E1"/>
    <w:rsid w:val="00DC4031"/>
    <w:rsid w:val="00DD3BA2"/>
    <w:rsid w:val="00DD7D2B"/>
    <w:rsid w:val="00DE3AD9"/>
    <w:rsid w:val="00E13338"/>
    <w:rsid w:val="00E2221B"/>
    <w:rsid w:val="00E45668"/>
    <w:rsid w:val="00E50FDC"/>
    <w:rsid w:val="00E562D7"/>
    <w:rsid w:val="00E63645"/>
    <w:rsid w:val="00E73486"/>
    <w:rsid w:val="00E80F41"/>
    <w:rsid w:val="00EB304B"/>
    <w:rsid w:val="00EB591F"/>
    <w:rsid w:val="00EC47EF"/>
    <w:rsid w:val="00EC7EF9"/>
    <w:rsid w:val="00ED461F"/>
    <w:rsid w:val="00EE32DE"/>
    <w:rsid w:val="00EE3BA4"/>
    <w:rsid w:val="00EE4D09"/>
    <w:rsid w:val="00EE7D6F"/>
    <w:rsid w:val="00EF4F80"/>
    <w:rsid w:val="00F1063A"/>
    <w:rsid w:val="00F11822"/>
    <w:rsid w:val="00F23C9C"/>
    <w:rsid w:val="00F36E17"/>
    <w:rsid w:val="00F438D3"/>
    <w:rsid w:val="00F45ED5"/>
    <w:rsid w:val="00F5205D"/>
    <w:rsid w:val="00F65DA4"/>
    <w:rsid w:val="00F8620E"/>
    <w:rsid w:val="00F9551B"/>
    <w:rsid w:val="00FA25D9"/>
    <w:rsid w:val="00FA28C1"/>
    <w:rsid w:val="00FA4850"/>
    <w:rsid w:val="00FC7FEE"/>
    <w:rsid w:val="00FD2DE0"/>
    <w:rsid w:val="00FD4F09"/>
    <w:rsid w:val="00FE2640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BA61DF"/>
  <w15:chartTrackingRefBased/>
  <w15:docId w15:val="{B6F7149B-874C-4D4E-8B3E-B427FCDB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Aria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  <w:rPr>
      <w:vertAlign w:val="superscript"/>
    </w:rPr>
  </w:style>
  <w:style w:type="character" w:styleId="a3">
    <w:name w:val="page number"/>
    <w:basedOn w:val="WW-DefaultParagraphFont"/>
  </w:style>
  <w:style w:type="character" w:styleId="a4">
    <w:name w:val="annotation reference"/>
    <w:rPr>
      <w:sz w:val="16"/>
      <w:szCs w:val="16"/>
    </w:rPr>
  </w:style>
  <w:style w:type="character" w:customStyle="1" w:styleId="HeaderChar">
    <w:name w:val="Header Char"/>
    <w:rPr>
      <w:sz w:val="24"/>
      <w:szCs w:val="24"/>
      <w:lang w:val="en-US" w:eastAsia="zh-CN" w:bidi="ar-SA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val="bg-BG" w:eastAsia="zh-C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note text"/>
    <w:basedOn w:val="a"/>
    <w:rPr>
      <w:sz w:val="20"/>
      <w:szCs w:val="20"/>
    </w:rPr>
  </w:style>
  <w:style w:type="paragraph" w:styleId="aa">
    <w:name w:val="footer"/>
    <w:basedOn w:val="a"/>
    <w:link w:val="ab"/>
    <w:pPr>
      <w:tabs>
        <w:tab w:val="center" w:pos="4320"/>
        <w:tab w:val="right" w:pos="8640"/>
      </w:tabs>
    </w:pPr>
  </w:style>
  <w:style w:type="paragraph" w:styleId="ac">
    <w:name w:val="annotation text"/>
    <w:basedOn w:val="a"/>
    <w:rPr>
      <w:sz w:val="20"/>
      <w:szCs w:val="20"/>
    </w:rPr>
  </w:style>
  <w:style w:type="paragraph" w:styleId="ad">
    <w:name w:val="annotation subject"/>
    <w:basedOn w:val="ac"/>
    <w:next w:val="ac"/>
    <w:rPr>
      <w:b/>
      <w:bCs/>
    </w:rPr>
  </w:style>
  <w:style w:type="paragraph" w:customStyle="1" w:styleId="Framecontents">
    <w:name w:val="Frame contents"/>
    <w:basedOn w:val="a5"/>
  </w:style>
  <w:style w:type="paragraph" w:styleId="ae">
    <w:name w:val="header"/>
    <w:basedOn w:val="a"/>
    <w:link w:val="af"/>
    <w:pPr>
      <w:suppressLineNumbers/>
      <w:tabs>
        <w:tab w:val="center" w:pos="4986"/>
        <w:tab w:val="right" w:pos="9972"/>
      </w:tabs>
    </w:pPr>
  </w:style>
  <w:style w:type="paragraph" w:customStyle="1" w:styleId="Char">
    <w:name w:val="Char"/>
    <w:basedOn w:val="a"/>
    <w:pPr>
      <w:tabs>
        <w:tab w:val="left" w:pos="709"/>
      </w:tabs>
      <w:suppressAutoHyphens w:val="0"/>
    </w:pPr>
    <w:rPr>
      <w:rFonts w:ascii="Tahoma" w:hAnsi="Tahoma" w:cs="Tahoma"/>
      <w:lang w:val="pl-PL"/>
    </w:rPr>
  </w:style>
  <w:style w:type="paragraph" w:customStyle="1" w:styleId="CharCharCharChar">
    <w:name w:val="Char Char Char Char"/>
    <w:basedOn w:val="a"/>
    <w:pPr>
      <w:tabs>
        <w:tab w:val="left" w:pos="709"/>
      </w:tabs>
      <w:suppressAutoHyphens w:val="0"/>
    </w:pPr>
    <w:rPr>
      <w:rFonts w:ascii="Tahoma" w:hAnsi="Tahoma" w:cs="Tahoma"/>
      <w:lang w:val="pl-PL"/>
    </w:rPr>
  </w:style>
  <w:style w:type="paragraph" w:customStyle="1" w:styleId="CharCharCharChar0">
    <w:name w:val="Char Char Char Char"/>
    <w:basedOn w:val="a"/>
    <w:pPr>
      <w:tabs>
        <w:tab w:val="left" w:pos="709"/>
      </w:tabs>
      <w:suppressAutoHyphens w:val="0"/>
    </w:pPr>
    <w:rPr>
      <w:rFonts w:ascii="Tahoma" w:hAnsi="Tahoma" w:cs="Tahoma"/>
      <w:lang w:val="pl-PL"/>
    </w:rPr>
  </w:style>
  <w:style w:type="paragraph" w:customStyle="1" w:styleId="Default">
    <w:name w:val="Default"/>
    <w:rsid w:val="00EB59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0">
    <w:name w:val="Знак Знак"/>
    <w:basedOn w:val="a"/>
    <w:rsid w:val="005F2F25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table" w:styleId="af1">
    <w:name w:val="Table Grid"/>
    <w:basedOn w:val="a1"/>
    <w:rsid w:val="0097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qFormat/>
    <w:rsid w:val="006C2DA1"/>
    <w:rPr>
      <w:b/>
      <w:bCs/>
    </w:rPr>
  </w:style>
  <w:style w:type="paragraph" w:customStyle="1" w:styleId="ListParagraph1">
    <w:name w:val="List Paragraph1"/>
    <w:basedOn w:val="a"/>
    <w:rsid w:val="000E0B65"/>
    <w:pPr>
      <w:ind w:left="720"/>
    </w:pPr>
    <w:rPr>
      <w:sz w:val="20"/>
      <w:szCs w:val="20"/>
      <w:lang w:val="en-AU"/>
    </w:rPr>
  </w:style>
  <w:style w:type="paragraph" w:customStyle="1" w:styleId="Revision1">
    <w:name w:val="Revision1"/>
    <w:hidden/>
    <w:uiPriority w:val="71"/>
    <w:rsid w:val="00100CDA"/>
    <w:rPr>
      <w:sz w:val="24"/>
      <w:szCs w:val="24"/>
      <w:lang w:eastAsia="zh-CN"/>
    </w:rPr>
  </w:style>
  <w:style w:type="paragraph" w:customStyle="1" w:styleId="ListParagraph2">
    <w:name w:val="List Paragraph2"/>
    <w:basedOn w:val="a"/>
    <w:rsid w:val="005A43EB"/>
    <w:pPr>
      <w:ind w:left="720"/>
    </w:pPr>
    <w:rPr>
      <w:sz w:val="20"/>
      <w:szCs w:val="20"/>
      <w:lang w:val="en-AU"/>
    </w:rPr>
  </w:style>
  <w:style w:type="paragraph" w:styleId="af3">
    <w:name w:val="endnote text"/>
    <w:basedOn w:val="a"/>
    <w:link w:val="af4"/>
    <w:uiPriority w:val="99"/>
    <w:semiHidden/>
    <w:unhideWhenUsed/>
    <w:rsid w:val="0037450F"/>
    <w:rPr>
      <w:sz w:val="20"/>
      <w:szCs w:val="20"/>
    </w:rPr>
  </w:style>
  <w:style w:type="character" w:customStyle="1" w:styleId="af4">
    <w:name w:val="Текст на бележка в края Знак"/>
    <w:link w:val="af3"/>
    <w:uiPriority w:val="99"/>
    <w:semiHidden/>
    <w:rsid w:val="0037450F"/>
    <w:rPr>
      <w:lang w:val="en-US" w:eastAsia="zh-CN"/>
    </w:rPr>
  </w:style>
  <w:style w:type="character" w:styleId="af5">
    <w:name w:val="endnote reference"/>
    <w:uiPriority w:val="99"/>
    <w:semiHidden/>
    <w:unhideWhenUsed/>
    <w:rsid w:val="0037450F"/>
    <w:rPr>
      <w:vertAlign w:val="superscript"/>
    </w:rPr>
  </w:style>
  <w:style w:type="paragraph" w:customStyle="1" w:styleId="ColorfulShading-Accent11">
    <w:name w:val="Colorful Shading - Accent 11"/>
    <w:hidden/>
    <w:uiPriority w:val="71"/>
    <w:rsid w:val="00B4175A"/>
    <w:rPr>
      <w:sz w:val="24"/>
      <w:szCs w:val="24"/>
      <w:lang w:eastAsia="zh-CN"/>
    </w:rPr>
  </w:style>
  <w:style w:type="character" w:customStyle="1" w:styleId="WW8Num27z0">
    <w:name w:val="WW8Num27z0"/>
    <w:uiPriority w:val="99"/>
    <w:rsid w:val="0051779F"/>
    <w:rPr>
      <w:rFonts w:ascii="Symbol" w:hAnsi="Symbol"/>
    </w:rPr>
  </w:style>
  <w:style w:type="paragraph" w:styleId="af6">
    <w:name w:val="List Paragraph"/>
    <w:basedOn w:val="a"/>
    <w:uiPriority w:val="99"/>
    <w:qFormat/>
    <w:rsid w:val="00A5214C"/>
    <w:pPr>
      <w:ind w:left="720"/>
      <w:contextualSpacing/>
    </w:pPr>
  </w:style>
  <w:style w:type="paragraph" w:styleId="af7">
    <w:name w:val="Normal (Web)"/>
    <w:basedOn w:val="a"/>
    <w:uiPriority w:val="99"/>
    <w:rsid w:val="003941B3"/>
    <w:pPr>
      <w:spacing w:before="280" w:after="280"/>
    </w:pPr>
    <w:rPr>
      <w:lang w:val="bg-BG"/>
    </w:rPr>
  </w:style>
  <w:style w:type="paragraph" w:styleId="af8">
    <w:name w:val="Revision"/>
    <w:hidden/>
    <w:uiPriority w:val="99"/>
    <w:semiHidden/>
    <w:rsid w:val="006A7E2A"/>
    <w:rPr>
      <w:sz w:val="24"/>
      <w:szCs w:val="24"/>
      <w:lang w:eastAsia="zh-CN"/>
    </w:rPr>
  </w:style>
  <w:style w:type="character" w:customStyle="1" w:styleId="af">
    <w:name w:val="Горен колонтитул Знак"/>
    <w:link w:val="ae"/>
    <w:locked/>
    <w:rsid w:val="007B4149"/>
    <w:rPr>
      <w:sz w:val="24"/>
      <w:szCs w:val="24"/>
      <w:lang w:eastAsia="zh-CN"/>
    </w:rPr>
  </w:style>
  <w:style w:type="character" w:customStyle="1" w:styleId="ab">
    <w:name w:val="Долен колонтитул Знак"/>
    <w:link w:val="aa"/>
    <w:locked/>
    <w:rsid w:val="007B4149"/>
    <w:rPr>
      <w:sz w:val="24"/>
      <w:szCs w:val="24"/>
      <w:lang w:eastAsia="zh-CN"/>
    </w:rPr>
  </w:style>
  <w:style w:type="character" w:styleId="af9">
    <w:name w:val="Hyperlink"/>
    <w:uiPriority w:val="99"/>
    <w:rsid w:val="007B41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07ED-2B7D-4417-B4B8-6D2ECF0B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4</vt:lpstr>
      <vt:lpstr>Приложение 4</vt:lpstr>
    </vt:vector>
  </TitlesOfParts>
  <Company>n0ak95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Microsoft Office User</dc:creator>
  <cp:keywords/>
  <cp:lastModifiedBy>Anelia Mutafova</cp:lastModifiedBy>
  <cp:revision>6</cp:revision>
  <cp:lastPrinted>2008-05-20T14:56:00Z</cp:lastPrinted>
  <dcterms:created xsi:type="dcterms:W3CDTF">2020-02-04T07:42:00Z</dcterms:created>
  <dcterms:modified xsi:type="dcterms:W3CDTF">2020-02-10T09:43:00Z</dcterms:modified>
</cp:coreProperties>
</file>